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9AD7FD" w14:textId="77777777" w:rsidR="00E0098F" w:rsidRDefault="00E0098F" w:rsidP="00B965D9">
      <w:pPr>
        <w:jc w:val="center"/>
        <w:rPr>
          <w:b/>
          <w:sz w:val="32"/>
          <w:szCs w:val="32"/>
          <w:lang w:val="en-GB"/>
        </w:rPr>
      </w:pPr>
      <w:r w:rsidRPr="00B965D9">
        <w:rPr>
          <w:b/>
          <w:sz w:val="32"/>
          <w:szCs w:val="32"/>
          <w:lang w:val="en-GB"/>
        </w:rPr>
        <w:t>In Search of ‘Good’ Energy Policy</w:t>
      </w:r>
    </w:p>
    <w:p w14:paraId="2742D95E" w14:textId="046057C9" w:rsidR="00B965D9" w:rsidRDefault="00B965D9" w:rsidP="00B965D9">
      <w:pPr>
        <w:jc w:val="center"/>
        <w:rPr>
          <w:b/>
          <w:sz w:val="32"/>
          <w:szCs w:val="32"/>
          <w:lang w:val="en-GB"/>
        </w:rPr>
      </w:pPr>
      <w:r>
        <w:rPr>
          <w:b/>
          <w:sz w:val="32"/>
          <w:szCs w:val="32"/>
          <w:lang w:val="en-GB"/>
        </w:rPr>
        <w:t>Energy@Cambridge</w:t>
      </w:r>
      <w:r w:rsidR="00F62BD0">
        <w:rPr>
          <w:b/>
          <w:sz w:val="32"/>
          <w:szCs w:val="32"/>
          <w:lang w:val="en-GB"/>
        </w:rPr>
        <w:t xml:space="preserve"> IRC</w:t>
      </w:r>
    </w:p>
    <w:p w14:paraId="4A99BA92" w14:textId="77777777" w:rsidR="00B965D9" w:rsidRPr="00B965D9" w:rsidRDefault="00B965D9" w:rsidP="00B965D9">
      <w:pPr>
        <w:jc w:val="center"/>
        <w:rPr>
          <w:b/>
          <w:sz w:val="32"/>
          <w:szCs w:val="32"/>
          <w:lang w:val="en-GB"/>
        </w:rPr>
      </w:pPr>
    </w:p>
    <w:p w14:paraId="5B5CFBAC" w14:textId="511FBB1D" w:rsidR="00E0098F" w:rsidRDefault="00E0098F" w:rsidP="00B965D9">
      <w:pPr>
        <w:jc w:val="center"/>
        <w:rPr>
          <w:b/>
          <w:sz w:val="32"/>
          <w:szCs w:val="32"/>
          <w:lang w:val="en-GB"/>
        </w:rPr>
      </w:pPr>
      <w:r w:rsidRPr="00B965D9">
        <w:rPr>
          <w:b/>
          <w:sz w:val="32"/>
          <w:szCs w:val="32"/>
          <w:lang w:val="en-GB"/>
        </w:rPr>
        <w:t>Final Report</w:t>
      </w:r>
    </w:p>
    <w:p w14:paraId="192FCB94" w14:textId="77777777" w:rsidR="00E0098F" w:rsidRDefault="00E0098F">
      <w:pPr>
        <w:rPr>
          <w:lang w:val="en-GB"/>
        </w:rPr>
      </w:pPr>
    </w:p>
    <w:p w14:paraId="59A1BB4A" w14:textId="48B0B036" w:rsidR="00E0098F" w:rsidRPr="00D53BBB" w:rsidRDefault="00E0098F" w:rsidP="00D53BBB">
      <w:pPr>
        <w:jc w:val="both"/>
        <w:rPr>
          <w:lang w:val="en-GB"/>
        </w:rPr>
      </w:pPr>
      <w:r w:rsidRPr="00D53BBB">
        <w:rPr>
          <w:lang w:val="en-GB"/>
        </w:rPr>
        <w:t xml:space="preserve">This report is intended to summarise the achievements of the </w:t>
      </w:r>
      <w:r w:rsidRPr="003E4013">
        <w:rPr>
          <w:i/>
          <w:lang w:val="en-GB"/>
        </w:rPr>
        <w:t>In Search of ‘Good’ Energy Policy</w:t>
      </w:r>
      <w:r w:rsidRPr="00D53BBB">
        <w:rPr>
          <w:lang w:val="en-GB"/>
        </w:rPr>
        <w:t xml:space="preserve"> (GEP, for short) Grand Challenge Initiative of </w:t>
      </w:r>
      <w:r w:rsidR="00F62BD0">
        <w:rPr>
          <w:lang w:val="en-GB"/>
        </w:rPr>
        <w:t xml:space="preserve">the </w:t>
      </w:r>
      <w:r w:rsidRPr="00D53BBB">
        <w:rPr>
          <w:lang w:val="en-GB"/>
        </w:rPr>
        <w:t>Energy@Cambridge</w:t>
      </w:r>
      <w:r w:rsidR="00F62BD0">
        <w:rPr>
          <w:lang w:val="en-GB"/>
        </w:rPr>
        <w:t xml:space="preserve"> Interdisciplinary Research Centre (IRC)</w:t>
      </w:r>
      <w:r w:rsidRPr="00D53BBB">
        <w:rPr>
          <w:lang w:val="en-GB"/>
        </w:rPr>
        <w:t>.</w:t>
      </w:r>
    </w:p>
    <w:p w14:paraId="2C9AED83" w14:textId="77777777" w:rsidR="00E0098F" w:rsidRPr="00D53BBB" w:rsidRDefault="00E0098F" w:rsidP="00D53BBB">
      <w:pPr>
        <w:jc w:val="both"/>
        <w:rPr>
          <w:lang w:val="en-GB"/>
        </w:rPr>
      </w:pPr>
    </w:p>
    <w:p w14:paraId="4E967615" w14:textId="1BF0189F" w:rsidR="00E0098F" w:rsidRPr="00D53BBB" w:rsidRDefault="00E0098F" w:rsidP="00D53BBB">
      <w:pPr>
        <w:jc w:val="both"/>
        <w:rPr>
          <w:lang w:val="en-GB"/>
        </w:rPr>
      </w:pPr>
      <w:r w:rsidRPr="00D53BBB">
        <w:rPr>
          <w:lang w:val="en-GB"/>
        </w:rPr>
        <w:t>The project has been running since November 2014, when it was formally adopted as a Grand Challenge initiative by Energy@Cambridge and finish</w:t>
      </w:r>
      <w:r w:rsidR="00F62BD0">
        <w:rPr>
          <w:lang w:val="en-GB"/>
        </w:rPr>
        <w:t>ed</w:t>
      </w:r>
      <w:r w:rsidRPr="00D53BBB">
        <w:rPr>
          <w:lang w:val="en-GB"/>
        </w:rPr>
        <w:t xml:space="preserve"> in September 2019.</w:t>
      </w:r>
    </w:p>
    <w:p w14:paraId="2539CAAD" w14:textId="77777777" w:rsidR="00BA70F9" w:rsidRDefault="00BA70F9" w:rsidP="00D53BBB">
      <w:pPr>
        <w:jc w:val="both"/>
        <w:rPr>
          <w:lang w:val="en-GB"/>
        </w:rPr>
      </w:pPr>
    </w:p>
    <w:p w14:paraId="7D3CE602" w14:textId="233812E6" w:rsidR="00E0098F" w:rsidRPr="00D53BBB" w:rsidRDefault="00E0098F" w:rsidP="00D53BBB">
      <w:pPr>
        <w:jc w:val="both"/>
        <w:rPr>
          <w:lang w:val="en-GB"/>
        </w:rPr>
      </w:pPr>
      <w:r w:rsidRPr="00D53BBB">
        <w:rPr>
          <w:lang w:val="en-GB"/>
        </w:rPr>
        <w:t xml:space="preserve">It has been </w:t>
      </w:r>
      <w:r w:rsidR="00F62BD0">
        <w:rPr>
          <w:lang w:val="en-GB"/>
        </w:rPr>
        <w:t xml:space="preserve">a </w:t>
      </w:r>
      <w:r w:rsidRPr="00D53BBB">
        <w:rPr>
          <w:lang w:val="en-GB"/>
        </w:rPr>
        <w:t xml:space="preserve">significant undertaking </w:t>
      </w:r>
      <w:r w:rsidR="00776112" w:rsidRPr="00D53BBB">
        <w:rPr>
          <w:lang w:val="en-GB"/>
        </w:rPr>
        <w:t>led by</w:t>
      </w:r>
      <w:r w:rsidRPr="00D53BBB">
        <w:rPr>
          <w:lang w:val="en-GB"/>
        </w:rPr>
        <w:t xml:space="preserve"> </w:t>
      </w:r>
      <w:r w:rsidR="00776112" w:rsidRPr="00D53BBB">
        <w:rPr>
          <w:lang w:val="en-GB"/>
        </w:rPr>
        <w:t xml:space="preserve">over </w:t>
      </w:r>
      <w:r w:rsidRPr="00D53BBB">
        <w:rPr>
          <w:lang w:val="en-GB"/>
        </w:rPr>
        <w:t xml:space="preserve">20 academics (over the five years) from at least 12 </w:t>
      </w:r>
      <w:r w:rsidR="00F62BD0">
        <w:rPr>
          <w:lang w:val="en-GB"/>
        </w:rPr>
        <w:t xml:space="preserve">different </w:t>
      </w:r>
      <w:r w:rsidRPr="00D53BBB">
        <w:rPr>
          <w:lang w:val="en-GB"/>
        </w:rPr>
        <w:t xml:space="preserve">university departments. </w:t>
      </w:r>
      <w:r w:rsidR="00776112" w:rsidRPr="00D53BBB">
        <w:rPr>
          <w:lang w:val="en-GB"/>
        </w:rPr>
        <w:t xml:space="preserve">It has run 56 </w:t>
      </w:r>
      <w:r w:rsidR="00F62BD0" w:rsidRPr="00F62BD0">
        <w:rPr>
          <w:lang w:val="en-GB"/>
        </w:rPr>
        <w:t xml:space="preserve">Centre for Research in the Arts, Social Sciences and Humanities </w:t>
      </w:r>
      <w:r w:rsidR="00F62BD0">
        <w:rPr>
          <w:lang w:val="en-GB"/>
        </w:rPr>
        <w:t>(</w:t>
      </w:r>
      <w:r w:rsidR="00776112" w:rsidRPr="00D53BBB">
        <w:rPr>
          <w:lang w:val="en-GB"/>
        </w:rPr>
        <w:t>CRASSH</w:t>
      </w:r>
      <w:r w:rsidR="00F62BD0">
        <w:rPr>
          <w:lang w:val="en-GB"/>
        </w:rPr>
        <w:t>)</w:t>
      </w:r>
      <w:r w:rsidR="00776112" w:rsidRPr="00D53BBB">
        <w:rPr>
          <w:lang w:val="en-GB"/>
        </w:rPr>
        <w:t xml:space="preserve"> seminar events regularly attracting audiences of </w:t>
      </w:r>
      <w:r w:rsidR="00F62BD0">
        <w:rPr>
          <w:lang w:val="en-GB"/>
        </w:rPr>
        <w:t xml:space="preserve">between </w:t>
      </w:r>
      <w:r w:rsidR="00776112" w:rsidRPr="00D53BBB">
        <w:rPr>
          <w:lang w:val="en-GB"/>
        </w:rPr>
        <w:t>20-40</w:t>
      </w:r>
      <w:r w:rsidR="00F62BD0">
        <w:rPr>
          <w:lang w:val="en-GB"/>
        </w:rPr>
        <w:t xml:space="preserve"> people, both from the university and external members of the public</w:t>
      </w:r>
      <w:r w:rsidR="00776112" w:rsidRPr="00D53BBB">
        <w:rPr>
          <w:lang w:val="en-GB"/>
        </w:rPr>
        <w:t xml:space="preserve">. </w:t>
      </w:r>
      <w:r w:rsidRPr="00D53BBB">
        <w:rPr>
          <w:lang w:val="en-GB"/>
        </w:rPr>
        <w:t xml:space="preserve">The </w:t>
      </w:r>
      <w:r w:rsidR="00727763">
        <w:rPr>
          <w:lang w:val="en-GB"/>
        </w:rPr>
        <w:t>final</w:t>
      </w:r>
      <w:r w:rsidRPr="00D53BBB">
        <w:rPr>
          <w:lang w:val="en-GB"/>
        </w:rPr>
        <w:t xml:space="preserve"> steering group</w:t>
      </w:r>
      <w:r w:rsidR="00727763">
        <w:rPr>
          <w:lang w:val="en-GB"/>
        </w:rPr>
        <w:t xml:space="preserve"> (by September 2019)</w:t>
      </w:r>
      <w:r w:rsidRPr="00D53BBB">
        <w:rPr>
          <w:lang w:val="en-GB"/>
        </w:rPr>
        <w:t xml:space="preserve"> </w:t>
      </w:r>
      <w:r w:rsidR="00F62BD0" w:rsidRPr="00D53BBB">
        <w:rPr>
          <w:lang w:val="en-GB"/>
        </w:rPr>
        <w:t>consist</w:t>
      </w:r>
      <w:r w:rsidR="00F62BD0">
        <w:rPr>
          <w:lang w:val="en-GB"/>
        </w:rPr>
        <w:t>ed</w:t>
      </w:r>
      <w:r w:rsidR="00F62BD0" w:rsidRPr="00D53BBB">
        <w:rPr>
          <w:lang w:val="en-GB"/>
        </w:rPr>
        <w:t xml:space="preserve"> </w:t>
      </w:r>
      <w:r w:rsidRPr="00D53BBB">
        <w:rPr>
          <w:lang w:val="en-GB"/>
        </w:rPr>
        <w:t>o</w:t>
      </w:r>
      <w:r w:rsidR="003659CB" w:rsidRPr="00D53BBB">
        <w:rPr>
          <w:lang w:val="en-GB"/>
        </w:rPr>
        <w:t>f 19 individuals representing 9</w:t>
      </w:r>
      <w:r w:rsidRPr="00D53BBB">
        <w:rPr>
          <w:lang w:val="en-GB"/>
        </w:rPr>
        <w:t xml:space="preserve"> university departments</w:t>
      </w:r>
      <w:r w:rsidR="009730D1" w:rsidRPr="00D53BBB">
        <w:rPr>
          <w:lang w:val="en-GB"/>
        </w:rPr>
        <w:t xml:space="preserve"> (Management, Economics, Land Economy, Law, Geography, Psychology, Divinity, Politics and International Studies</w:t>
      </w:r>
      <w:r w:rsidR="00F62BD0">
        <w:rPr>
          <w:lang w:val="en-GB"/>
        </w:rPr>
        <w:t xml:space="preserve"> and</w:t>
      </w:r>
      <w:r w:rsidR="009730D1" w:rsidRPr="00D53BBB">
        <w:rPr>
          <w:lang w:val="en-GB"/>
        </w:rPr>
        <w:t xml:space="preserve"> History)</w:t>
      </w:r>
      <w:r w:rsidRPr="00D53BBB">
        <w:rPr>
          <w:lang w:val="en-GB"/>
        </w:rPr>
        <w:t>.</w:t>
      </w:r>
    </w:p>
    <w:p w14:paraId="400D3DE1" w14:textId="77777777" w:rsidR="00BC6234" w:rsidRPr="00D53BBB" w:rsidRDefault="00BC6234" w:rsidP="00D53BBB">
      <w:pPr>
        <w:jc w:val="both"/>
        <w:rPr>
          <w:lang w:val="en-GB"/>
        </w:rPr>
      </w:pPr>
    </w:p>
    <w:p w14:paraId="570BA91E" w14:textId="5582DB81" w:rsidR="00BC6234" w:rsidRPr="00D53BBB" w:rsidRDefault="00BC6234" w:rsidP="00D53BBB">
      <w:pPr>
        <w:jc w:val="both"/>
        <w:rPr>
          <w:lang w:val="en-GB"/>
        </w:rPr>
      </w:pPr>
      <w:r w:rsidRPr="00D53BBB">
        <w:rPr>
          <w:lang w:val="en-GB"/>
        </w:rPr>
        <w:t>Over the years we have received</w:t>
      </w:r>
      <w:r w:rsidR="00F62BD0">
        <w:rPr>
          <w:lang w:val="en-GB"/>
        </w:rPr>
        <w:t xml:space="preserve"> the following financial support</w:t>
      </w:r>
      <w:r w:rsidRPr="00D53BBB">
        <w:rPr>
          <w:lang w:val="en-GB"/>
        </w:rPr>
        <w:t>:</w:t>
      </w:r>
    </w:p>
    <w:p w14:paraId="7563CF91" w14:textId="421E5837" w:rsidR="00BC6234" w:rsidRPr="00D53BBB" w:rsidRDefault="00BC6234" w:rsidP="00D53BBB">
      <w:pPr>
        <w:jc w:val="both"/>
        <w:rPr>
          <w:lang w:val="en-GB"/>
        </w:rPr>
      </w:pPr>
      <w:r w:rsidRPr="00D53BBB">
        <w:rPr>
          <w:lang w:val="en-GB"/>
        </w:rPr>
        <w:t xml:space="preserve">£80,000 from </w:t>
      </w:r>
      <w:r w:rsidR="00F62BD0" w:rsidRPr="00F62BD0">
        <w:rPr>
          <w:lang w:val="en-GB"/>
        </w:rPr>
        <w:t xml:space="preserve">The Higher Education Innovation Fund </w:t>
      </w:r>
      <w:r w:rsidR="00F62BD0">
        <w:rPr>
          <w:lang w:val="en-GB"/>
        </w:rPr>
        <w:t>(</w:t>
      </w:r>
      <w:r w:rsidRPr="00D53BBB">
        <w:rPr>
          <w:lang w:val="en-GB"/>
        </w:rPr>
        <w:t>HEIF</w:t>
      </w:r>
      <w:r w:rsidR="00F62BD0">
        <w:rPr>
          <w:lang w:val="en-GB"/>
        </w:rPr>
        <w:t>)</w:t>
      </w:r>
      <w:r w:rsidRPr="00D53BBB">
        <w:rPr>
          <w:lang w:val="en-GB"/>
        </w:rPr>
        <w:t xml:space="preserve">, </w:t>
      </w:r>
      <w:r w:rsidR="00F70210" w:rsidRPr="00D53BBB">
        <w:rPr>
          <w:lang w:val="en-GB"/>
        </w:rPr>
        <w:t xml:space="preserve">£10,000 from </w:t>
      </w:r>
      <w:r w:rsidR="00F62BD0">
        <w:rPr>
          <w:lang w:val="en-GB"/>
        </w:rPr>
        <w:t>the Energy Policy Research Group (</w:t>
      </w:r>
      <w:r w:rsidR="00F70210" w:rsidRPr="00D53BBB">
        <w:rPr>
          <w:lang w:val="en-GB"/>
        </w:rPr>
        <w:t>EPRG</w:t>
      </w:r>
      <w:r w:rsidR="00F62BD0">
        <w:rPr>
          <w:lang w:val="en-GB"/>
        </w:rPr>
        <w:t>)</w:t>
      </w:r>
      <w:r w:rsidR="00F70210" w:rsidRPr="00D53BBB">
        <w:rPr>
          <w:lang w:val="en-GB"/>
        </w:rPr>
        <w:t>, £5</w:t>
      </w:r>
      <w:r w:rsidR="00613D07">
        <w:rPr>
          <w:lang w:val="en-GB"/>
        </w:rPr>
        <w:t>,</w:t>
      </w:r>
      <w:r w:rsidR="00F70210" w:rsidRPr="00D53BBB">
        <w:rPr>
          <w:lang w:val="en-GB"/>
        </w:rPr>
        <w:t xml:space="preserve">000 from </w:t>
      </w:r>
      <w:r w:rsidR="00F62BD0">
        <w:rPr>
          <w:lang w:val="en-GB"/>
        </w:rPr>
        <w:t xml:space="preserve">the </w:t>
      </w:r>
      <w:r w:rsidR="00F70210" w:rsidRPr="00D53BBB">
        <w:rPr>
          <w:lang w:val="en-GB"/>
        </w:rPr>
        <w:t>Newton Trust, £2</w:t>
      </w:r>
      <w:r w:rsidR="00613D07">
        <w:rPr>
          <w:lang w:val="en-GB"/>
        </w:rPr>
        <w:t>,</w:t>
      </w:r>
      <w:r w:rsidR="00F70210" w:rsidRPr="00D53BBB">
        <w:rPr>
          <w:lang w:val="en-GB"/>
        </w:rPr>
        <w:t>000</w:t>
      </w:r>
      <w:r w:rsidR="00106648" w:rsidRPr="00D53BBB">
        <w:rPr>
          <w:lang w:val="en-GB"/>
        </w:rPr>
        <w:t xml:space="preserve"> from the EPSRC</w:t>
      </w:r>
      <w:r w:rsidR="00F70210" w:rsidRPr="00D53BBB">
        <w:rPr>
          <w:lang w:val="en-GB"/>
        </w:rPr>
        <w:t xml:space="preserve"> Global Challenges Research Fund, £2</w:t>
      </w:r>
      <w:r w:rsidR="00613D07">
        <w:rPr>
          <w:lang w:val="en-GB"/>
        </w:rPr>
        <w:t>,</w:t>
      </w:r>
      <w:r w:rsidR="00F70210" w:rsidRPr="00D53BBB">
        <w:rPr>
          <w:lang w:val="en-GB"/>
        </w:rPr>
        <w:t xml:space="preserve">000 from </w:t>
      </w:r>
      <w:r w:rsidR="00F62BD0">
        <w:rPr>
          <w:lang w:val="en-GB"/>
        </w:rPr>
        <w:t xml:space="preserve">the </w:t>
      </w:r>
      <w:r w:rsidR="00F70210" w:rsidRPr="00D53BBB">
        <w:rPr>
          <w:lang w:val="en-GB"/>
        </w:rPr>
        <w:t>E</w:t>
      </w:r>
      <w:r w:rsidR="00106648" w:rsidRPr="00D53BBB">
        <w:rPr>
          <w:lang w:val="en-GB"/>
        </w:rPr>
        <w:t xml:space="preserve">SRC </w:t>
      </w:r>
      <w:r w:rsidR="00620F65" w:rsidRPr="00D53BBB">
        <w:rPr>
          <w:lang w:val="en-GB"/>
        </w:rPr>
        <w:t>Impact Acceleration Award</w:t>
      </w:r>
      <w:r w:rsidR="00F70210" w:rsidRPr="00D53BBB">
        <w:rPr>
          <w:lang w:val="en-GB"/>
        </w:rPr>
        <w:t xml:space="preserve"> and contributions in kind from the </w:t>
      </w:r>
      <w:r w:rsidR="00F62BD0" w:rsidRPr="00F62BD0">
        <w:rPr>
          <w:lang w:val="en-GB"/>
        </w:rPr>
        <w:t xml:space="preserve">Foreign and Commonwealth Office </w:t>
      </w:r>
      <w:r w:rsidR="00F62BD0">
        <w:rPr>
          <w:lang w:val="en-GB"/>
        </w:rPr>
        <w:t>(</w:t>
      </w:r>
      <w:r w:rsidR="00F70210" w:rsidRPr="00D53BBB">
        <w:rPr>
          <w:lang w:val="en-GB"/>
        </w:rPr>
        <w:t>FCO</w:t>
      </w:r>
      <w:r w:rsidR="00F62BD0">
        <w:rPr>
          <w:lang w:val="en-GB"/>
        </w:rPr>
        <w:t>)</w:t>
      </w:r>
      <w:r w:rsidR="00F70210" w:rsidRPr="00D53BBB">
        <w:rPr>
          <w:lang w:val="en-GB"/>
        </w:rPr>
        <w:t xml:space="preserve"> (through its Embassy in Beijing and Consulates in </w:t>
      </w:r>
      <w:r w:rsidR="00B91A9E" w:rsidRPr="00D53BBB">
        <w:rPr>
          <w:lang w:val="en-GB"/>
        </w:rPr>
        <w:t xml:space="preserve">Guangzhou and Shanghai), </w:t>
      </w:r>
      <w:r w:rsidR="00F70210" w:rsidRPr="00D53BBB">
        <w:rPr>
          <w:lang w:val="en-GB"/>
        </w:rPr>
        <w:t>from National Grid (though support for the travel of Lewis Dale on two GEP trips to China in November 2016 and March 2019</w:t>
      </w:r>
      <w:r w:rsidR="00B91A9E" w:rsidRPr="00D53BBB">
        <w:rPr>
          <w:lang w:val="en-GB"/>
        </w:rPr>
        <w:t>) and from the University of Hong Kong (to fund studentships and a post-doc).</w:t>
      </w:r>
    </w:p>
    <w:p w14:paraId="2450C786" w14:textId="77777777" w:rsidR="00E0098F" w:rsidRPr="00D53BBB" w:rsidRDefault="00E0098F" w:rsidP="00D53BBB">
      <w:pPr>
        <w:jc w:val="both"/>
        <w:rPr>
          <w:lang w:val="en-GB"/>
        </w:rPr>
      </w:pPr>
    </w:p>
    <w:p w14:paraId="4A032FA1" w14:textId="77777777" w:rsidR="00E0098F" w:rsidRPr="00D53BBB" w:rsidRDefault="00E0098F" w:rsidP="00D53BBB">
      <w:pPr>
        <w:jc w:val="both"/>
        <w:rPr>
          <w:b/>
          <w:lang w:val="en-GB"/>
        </w:rPr>
      </w:pPr>
      <w:r w:rsidRPr="00D53BBB">
        <w:rPr>
          <w:b/>
          <w:lang w:val="en-GB"/>
        </w:rPr>
        <w:t>Activities of GEP</w:t>
      </w:r>
    </w:p>
    <w:p w14:paraId="594E9A84" w14:textId="3BA67AA9" w:rsidR="00D833E3" w:rsidRPr="00D53BBB" w:rsidRDefault="00E0098F" w:rsidP="00D53BBB">
      <w:pPr>
        <w:jc w:val="both"/>
        <w:rPr>
          <w:lang w:val="en-GB"/>
        </w:rPr>
      </w:pPr>
      <w:r w:rsidRPr="00D53BBB">
        <w:rPr>
          <w:lang w:val="en-GB"/>
        </w:rPr>
        <w:t xml:space="preserve">The project </w:t>
      </w:r>
      <w:r w:rsidR="00AE2DED" w:rsidRPr="00D53BBB">
        <w:rPr>
          <w:lang w:val="en-GB"/>
        </w:rPr>
        <w:t xml:space="preserve">started life with the encouragement of </w:t>
      </w:r>
      <w:r w:rsidR="000B1CB3">
        <w:rPr>
          <w:lang w:val="en-GB"/>
        </w:rPr>
        <w:t xml:space="preserve">Dr </w:t>
      </w:r>
      <w:r w:rsidR="00AE2DED" w:rsidRPr="00D53BBB">
        <w:rPr>
          <w:lang w:val="en-GB"/>
        </w:rPr>
        <w:t>Rob Doubleday</w:t>
      </w:r>
      <w:r w:rsidR="00F62BD0">
        <w:rPr>
          <w:lang w:val="en-GB"/>
        </w:rPr>
        <w:t>, Centre for Science &amp; Policy (CSaP)</w:t>
      </w:r>
      <w:r w:rsidR="00AE2DED" w:rsidRPr="00D53BBB">
        <w:rPr>
          <w:lang w:val="en-GB"/>
        </w:rPr>
        <w:t xml:space="preserve">, </w:t>
      </w:r>
      <w:r w:rsidR="000B1CB3">
        <w:rPr>
          <w:lang w:val="en-GB"/>
        </w:rPr>
        <w:t xml:space="preserve">Prof </w:t>
      </w:r>
      <w:r w:rsidR="00AE2DED" w:rsidRPr="00D53BBB">
        <w:rPr>
          <w:lang w:val="en-GB"/>
        </w:rPr>
        <w:t>Martin Daunton</w:t>
      </w:r>
      <w:r w:rsidR="00F62BD0" w:rsidRPr="00F62BD0">
        <w:t xml:space="preserve"> </w:t>
      </w:r>
      <w:r w:rsidR="00F62BD0">
        <w:t>(H</w:t>
      </w:r>
      <w:r w:rsidR="00F62BD0" w:rsidRPr="00F62BD0">
        <w:rPr>
          <w:lang w:val="en-GB"/>
        </w:rPr>
        <w:t>ead of the School of the Humanities and Social Sciences</w:t>
      </w:r>
      <w:r w:rsidR="00F62BD0">
        <w:rPr>
          <w:lang w:val="en-GB"/>
        </w:rPr>
        <w:t>)</w:t>
      </w:r>
      <w:r w:rsidR="00AE2DED" w:rsidRPr="00D53BBB">
        <w:rPr>
          <w:lang w:val="en-GB"/>
        </w:rPr>
        <w:t xml:space="preserve"> and </w:t>
      </w:r>
      <w:r w:rsidR="000B1CB3">
        <w:rPr>
          <w:lang w:val="en-GB"/>
        </w:rPr>
        <w:t xml:space="preserve">Dr </w:t>
      </w:r>
      <w:r w:rsidR="00AE2DED" w:rsidRPr="00D53BBB">
        <w:rPr>
          <w:lang w:val="en-GB"/>
        </w:rPr>
        <w:t xml:space="preserve">Isabelle de Wouters </w:t>
      </w:r>
      <w:r w:rsidR="00F62BD0">
        <w:rPr>
          <w:lang w:val="en-GB"/>
        </w:rPr>
        <w:t>(</w:t>
      </w:r>
      <w:r w:rsidR="00BA70F9">
        <w:rPr>
          <w:lang w:val="en-GB"/>
        </w:rPr>
        <w:t xml:space="preserve">Director Scientific Development </w:t>
      </w:r>
      <w:r w:rsidR="00F62BD0">
        <w:rPr>
          <w:lang w:val="en-GB"/>
        </w:rPr>
        <w:t xml:space="preserve">of Energy@Cambridge) </w:t>
      </w:r>
      <w:r w:rsidR="00AE2DED" w:rsidRPr="00D53BBB">
        <w:rPr>
          <w:lang w:val="en-GB"/>
        </w:rPr>
        <w:t xml:space="preserve">in September 2014, which led to a proposal to Energy@Cambridge in November 2014. The project </w:t>
      </w:r>
      <w:r w:rsidR="00613D07">
        <w:rPr>
          <w:lang w:val="en-GB"/>
        </w:rPr>
        <w:t>was launched</w:t>
      </w:r>
      <w:r w:rsidR="00613D07" w:rsidRPr="00613D07">
        <w:rPr>
          <w:lang w:val="en-GB"/>
        </w:rPr>
        <w:t xml:space="preserve"> </w:t>
      </w:r>
      <w:r w:rsidR="00613D07" w:rsidRPr="00D53BBB">
        <w:rPr>
          <w:lang w:val="en-GB"/>
        </w:rPr>
        <w:t>in January and February 2015</w:t>
      </w:r>
      <w:r w:rsidR="00AE2DED" w:rsidRPr="00D53BBB">
        <w:rPr>
          <w:lang w:val="en-GB"/>
        </w:rPr>
        <w:t xml:space="preserve"> </w:t>
      </w:r>
      <w:r w:rsidRPr="00D53BBB">
        <w:rPr>
          <w:lang w:val="en-GB"/>
        </w:rPr>
        <w:t xml:space="preserve">with an initial round of </w:t>
      </w:r>
      <w:r w:rsidR="00613D07">
        <w:rPr>
          <w:lang w:val="en-GB"/>
        </w:rPr>
        <w:t xml:space="preserve">16 </w:t>
      </w:r>
      <w:r w:rsidRPr="00D53BBB">
        <w:rPr>
          <w:lang w:val="en-GB"/>
        </w:rPr>
        <w:t xml:space="preserve">interviews with individuals interested in energy policy in different </w:t>
      </w:r>
      <w:r w:rsidR="00727763">
        <w:rPr>
          <w:lang w:val="en-GB"/>
        </w:rPr>
        <w:t xml:space="preserve">university </w:t>
      </w:r>
      <w:r w:rsidRPr="00D53BBB">
        <w:rPr>
          <w:lang w:val="en-GB"/>
        </w:rPr>
        <w:t>departments.</w:t>
      </w:r>
      <w:r w:rsidR="00D833E3" w:rsidRPr="00D53BBB">
        <w:rPr>
          <w:lang w:val="en-GB"/>
        </w:rPr>
        <w:t xml:space="preserve"> Most of these individuals went on to become members of the GEP Steering Committee</w:t>
      </w:r>
      <w:r w:rsidR="00276281">
        <w:rPr>
          <w:lang w:val="en-GB"/>
        </w:rPr>
        <w:t>, which met once a term</w:t>
      </w:r>
      <w:r w:rsidR="00D833E3" w:rsidRPr="00D53BBB">
        <w:rPr>
          <w:lang w:val="en-GB"/>
        </w:rPr>
        <w:t>.</w:t>
      </w:r>
      <w:r w:rsidRPr="00D53BBB">
        <w:rPr>
          <w:lang w:val="en-GB"/>
        </w:rPr>
        <w:t xml:space="preserve"> </w:t>
      </w:r>
      <w:r w:rsidR="00D833E3" w:rsidRPr="00D53BBB">
        <w:rPr>
          <w:lang w:val="en-GB"/>
        </w:rPr>
        <w:t>Prof David MacKay gave</w:t>
      </w:r>
      <w:r w:rsidR="0063071B" w:rsidRPr="00D53BBB">
        <w:rPr>
          <w:lang w:val="en-GB"/>
        </w:rPr>
        <w:t xml:space="preserve"> the opening address at</w:t>
      </w:r>
      <w:r w:rsidR="00D833E3" w:rsidRPr="00D53BBB">
        <w:rPr>
          <w:lang w:val="en-GB"/>
        </w:rPr>
        <w:t xml:space="preserve"> a launch workshop in March 2015.</w:t>
      </w:r>
    </w:p>
    <w:p w14:paraId="378AAB3F" w14:textId="77777777" w:rsidR="00D833E3" w:rsidRPr="00D53BBB" w:rsidRDefault="00D833E3" w:rsidP="00D53BBB">
      <w:pPr>
        <w:jc w:val="both"/>
      </w:pPr>
    </w:p>
    <w:p w14:paraId="699C6698" w14:textId="1750DEE7" w:rsidR="00C03053" w:rsidRDefault="00D833E3" w:rsidP="00C03053">
      <w:pPr>
        <w:jc w:val="both"/>
        <w:rPr>
          <w:rFonts w:ascii="Calibri" w:hAnsi="Calibri" w:cs="Calibri"/>
        </w:rPr>
      </w:pPr>
      <w:r w:rsidRPr="00C03053">
        <w:t xml:space="preserve">We had initial discussions with </w:t>
      </w:r>
      <w:r w:rsidRPr="00C03053">
        <w:rPr>
          <w:bCs/>
          <w:lang w:val="en-GB"/>
        </w:rPr>
        <w:t xml:space="preserve">DECC, CSaP, BP, HM Treasury, Ofgem, Government Office for Science, </w:t>
      </w:r>
      <w:r w:rsidR="00B91A9E" w:rsidRPr="00C03053">
        <w:rPr>
          <w:bCs/>
          <w:lang w:val="en-GB"/>
        </w:rPr>
        <w:t xml:space="preserve">Friends of the Earth, Shell, Element Energy, Utilitywise, </w:t>
      </w:r>
      <w:r w:rsidRPr="00C03053">
        <w:rPr>
          <w:bCs/>
          <w:lang w:val="en-GB"/>
        </w:rPr>
        <w:t>Nato/</w:t>
      </w:r>
      <w:r w:rsidR="00F05507">
        <w:rPr>
          <w:bCs/>
          <w:lang w:val="en-GB"/>
        </w:rPr>
        <w:t>Ministry</w:t>
      </w:r>
      <w:r w:rsidRPr="00C03053">
        <w:rPr>
          <w:bCs/>
          <w:lang w:val="en-GB"/>
        </w:rPr>
        <w:t xml:space="preserve"> of Defence</w:t>
      </w:r>
      <w:r w:rsidR="00727763">
        <w:rPr>
          <w:bCs/>
          <w:lang w:val="en-GB"/>
        </w:rPr>
        <w:t xml:space="preserve"> a</w:t>
      </w:r>
      <w:r w:rsidR="00C03053" w:rsidRPr="00C03053">
        <w:rPr>
          <w:rFonts w:ascii="Calibri" w:hAnsi="Calibri" w:cs="Calibri"/>
        </w:rPr>
        <w:t>s a part</w:t>
      </w:r>
      <w:r w:rsidR="00BA70F9">
        <w:rPr>
          <w:rFonts w:ascii="Calibri" w:hAnsi="Calibri" w:cs="Calibri"/>
        </w:rPr>
        <w:t xml:space="preserve"> of broader outreach activities.</w:t>
      </w:r>
      <w:r w:rsidR="00C03053" w:rsidRPr="00C03053">
        <w:rPr>
          <w:rFonts w:ascii="Calibri" w:hAnsi="Calibri" w:cs="Calibri"/>
        </w:rPr>
        <w:t xml:space="preserve"> </w:t>
      </w:r>
    </w:p>
    <w:p w14:paraId="5CC5BCBA" w14:textId="77777777" w:rsidR="00BA70F9" w:rsidRDefault="00BA70F9" w:rsidP="00C03053">
      <w:pPr>
        <w:jc w:val="both"/>
        <w:rPr>
          <w:rFonts w:ascii="Calibri" w:hAnsi="Calibri" w:cs="Calibri"/>
        </w:rPr>
      </w:pPr>
    </w:p>
    <w:p w14:paraId="28E60FAD" w14:textId="70D5221C" w:rsidR="00BA70F9" w:rsidRPr="00C03053" w:rsidRDefault="00BA70F9" w:rsidP="00163671">
      <w:pPr>
        <w:jc w:val="both"/>
      </w:pPr>
      <w:r w:rsidRPr="00BA70F9">
        <w:t>In Search of ‘Good’ Energy Policy hosted an even</w:t>
      </w:r>
      <w:r w:rsidR="00163671">
        <w:t xml:space="preserve">t at the 2015 University of Cambridge </w:t>
      </w:r>
      <w:r w:rsidR="00D55097">
        <w:t xml:space="preserve">Festival </w:t>
      </w:r>
      <w:r w:rsidR="00163671">
        <w:t>of Ideas on the Ge</w:t>
      </w:r>
      <w:r w:rsidR="00B62C72">
        <w:t>o</w:t>
      </w:r>
      <w:r w:rsidR="00163671">
        <w:t xml:space="preserve">politics of European-Russian Energy relations.  </w:t>
      </w:r>
    </w:p>
    <w:p w14:paraId="504BEE0A" w14:textId="77777777" w:rsidR="00D833E3" w:rsidRPr="00D53BBB" w:rsidRDefault="00D833E3" w:rsidP="00D53BBB">
      <w:pPr>
        <w:jc w:val="both"/>
        <w:rPr>
          <w:bCs/>
          <w:lang w:val="en-GB"/>
        </w:rPr>
      </w:pPr>
    </w:p>
    <w:p w14:paraId="1131A9A8" w14:textId="7C955624" w:rsidR="00D833E3" w:rsidRPr="00276281" w:rsidRDefault="00D833E3" w:rsidP="00D53BBB">
      <w:pPr>
        <w:jc w:val="both"/>
      </w:pPr>
      <w:r w:rsidRPr="00D53BBB">
        <w:rPr>
          <w:bCs/>
          <w:lang w:val="en-GB"/>
        </w:rPr>
        <w:lastRenderedPageBreak/>
        <w:t>Our CRASSH seminar series began in October 2015 and ran for four years until June 2019.</w:t>
      </w:r>
      <w:r w:rsidR="00D14E66" w:rsidRPr="00D53BBB">
        <w:rPr>
          <w:bCs/>
          <w:lang w:val="en-GB"/>
        </w:rPr>
        <w:t xml:space="preserve"> In total we had 50 speaker seminars and </w:t>
      </w:r>
      <w:r w:rsidR="00B965D9" w:rsidRPr="00D53BBB">
        <w:rPr>
          <w:bCs/>
          <w:lang w:val="en-GB"/>
        </w:rPr>
        <w:t xml:space="preserve">56 </w:t>
      </w:r>
      <w:r w:rsidR="00276281">
        <w:rPr>
          <w:bCs/>
          <w:lang w:val="en-GB"/>
        </w:rPr>
        <w:t xml:space="preserve">meetings in all including a </w:t>
      </w:r>
      <w:r w:rsidRPr="00D53BBB">
        <w:rPr>
          <w:bCs/>
          <w:lang w:val="en-GB"/>
        </w:rPr>
        <w:t>termly Ideas meeting</w:t>
      </w:r>
      <w:r w:rsidR="00276281">
        <w:rPr>
          <w:bCs/>
          <w:lang w:val="en-GB"/>
        </w:rPr>
        <w:t>, which was introduced in 2018</w:t>
      </w:r>
      <w:r w:rsidR="00B62C72">
        <w:rPr>
          <w:bCs/>
          <w:lang w:val="en-GB"/>
        </w:rPr>
        <w:t>,</w:t>
      </w:r>
      <w:r w:rsidRPr="00D53BBB">
        <w:rPr>
          <w:bCs/>
          <w:lang w:val="en-GB"/>
        </w:rPr>
        <w:t xml:space="preserve"> in one of the CRASSH seminar slots.</w:t>
      </w:r>
    </w:p>
    <w:p w14:paraId="3946576A" w14:textId="77777777" w:rsidR="00D833E3" w:rsidRPr="00D53BBB" w:rsidRDefault="00D833E3" w:rsidP="00D53BBB">
      <w:pPr>
        <w:jc w:val="both"/>
        <w:rPr>
          <w:bCs/>
          <w:lang w:val="en-GB"/>
        </w:rPr>
      </w:pPr>
    </w:p>
    <w:p w14:paraId="5A945EFD" w14:textId="41131C77" w:rsidR="00D833E3" w:rsidRPr="00D53BBB" w:rsidRDefault="00D833E3" w:rsidP="00D53BBB">
      <w:pPr>
        <w:jc w:val="both"/>
        <w:rPr>
          <w:lang w:val="en-GB"/>
        </w:rPr>
      </w:pPr>
      <w:r w:rsidRPr="00D53BBB">
        <w:rPr>
          <w:bCs/>
          <w:lang w:val="en-GB"/>
        </w:rPr>
        <w:t xml:space="preserve">We have had an ongoing relationship with the </w:t>
      </w:r>
      <w:r w:rsidR="000B1CB3" w:rsidRPr="00D53BBB">
        <w:rPr>
          <w:bCs/>
          <w:lang w:val="en-GB"/>
        </w:rPr>
        <w:t>Department of Electrical Engineering</w:t>
      </w:r>
      <w:r w:rsidR="000B1CB3">
        <w:rPr>
          <w:bCs/>
          <w:lang w:val="en-GB"/>
        </w:rPr>
        <w:t xml:space="preserve">, </w:t>
      </w:r>
      <w:r w:rsidRPr="00D53BBB">
        <w:rPr>
          <w:bCs/>
          <w:lang w:val="en-GB"/>
        </w:rPr>
        <w:t>University of Hong Kong</w:t>
      </w:r>
      <w:r w:rsidR="000B1CB3">
        <w:rPr>
          <w:bCs/>
          <w:lang w:val="en-GB"/>
        </w:rPr>
        <w:t xml:space="preserve"> (HKU)</w:t>
      </w:r>
      <w:r w:rsidRPr="00D53BBB">
        <w:rPr>
          <w:bCs/>
          <w:lang w:val="en-GB"/>
        </w:rPr>
        <w:t xml:space="preserve">, </w:t>
      </w:r>
      <w:r w:rsidR="00613D07">
        <w:rPr>
          <w:bCs/>
          <w:lang w:val="en-GB"/>
        </w:rPr>
        <w:t>with periodic visits of each to the other</w:t>
      </w:r>
      <w:r w:rsidRPr="00D53BBB">
        <w:rPr>
          <w:bCs/>
          <w:lang w:val="en-GB"/>
        </w:rPr>
        <w:t xml:space="preserve">. HKU established the </w:t>
      </w:r>
      <w:r w:rsidRPr="00D53BBB">
        <w:rPr>
          <w:lang w:val="en-GB"/>
        </w:rPr>
        <w:t xml:space="preserve">HKU-Cambridge </w:t>
      </w:r>
      <w:r w:rsidRPr="003E4013">
        <w:rPr>
          <w:i/>
          <w:lang w:val="en-GB"/>
        </w:rPr>
        <w:t>Clean Energy Platform</w:t>
      </w:r>
      <w:r w:rsidR="00B91A9E" w:rsidRPr="00D53BBB">
        <w:rPr>
          <w:lang w:val="en-GB"/>
        </w:rPr>
        <w:t xml:space="preserve"> in November 2015</w:t>
      </w:r>
      <w:r w:rsidR="00C965FA" w:rsidRPr="00D53BBB">
        <w:rPr>
          <w:lang w:val="en-GB"/>
        </w:rPr>
        <w:t xml:space="preserve"> (led by Professor Victor Li and Dr Jacqueline Lam at HKU)</w:t>
      </w:r>
      <w:r w:rsidRPr="00D53BBB">
        <w:rPr>
          <w:lang w:val="en-GB"/>
        </w:rPr>
        <w:t>. They agreed to fund up to</w:t>
      </w:r>
      <w:r w:rsidRPr="00D53BBB">
        <w:t xml:space="preserve"> </w:t>
      </w:r>
      <w:r w:rsidR="00613D07">
        <w:rPr>
          <w:lang w:val="en-GB"/>
        </w:rPr>
        <w:t>two</w:t>
      </w:r>
      <w:r w:rsidR="00613D07" w:rsidRPr="00D53BBB">
        <w:rPr>
          <w:lang w:val="en-GB"/>
        </w:rPr>
        <w:t xml:space="preserve"> </w:t>
      </w:r>
      <w:r w:rsidR="00831C3D">
        <w:rPr>
          <w:lang w:val="en-GB"/>
        </w:rPr>
        <w:t xml:space="preserve">annual </w:t>
      </w:r>
      <w:r w:rsidRPr="00D53BBB">
        <w:rPr>
          <w:lang w:val="en-GB"/>
        </w:rPr>
        <w:t>studentships for M.Phil. in Tech</w:t>
      </w:r>
      <w:r w:rsidR="000B1CB3">
        <w:rPr>
          <w:lang w:val="en-GB"/>
        </w:rPr>
        <w:t>nology</w:t>
      </w:r>
      <w:r w:rsidRPr="00D53BBB">
        <w:rPr>
          <w:lang w:val="en-GB"/>
        </w:rPr>
        <w:t xml:space="preserve"> Policy (the first student has just completed his M.Phil. in </w:t>
      </w:r>
      <w:r w:rsidR="00C965FA" w:rsidRPr="00D53BBB">
        <w:rPr>
          <w:lang w:val="en-GB"/>
        </w:rPr>
        <w:t>2018-19</w:t>
      </w:r>
      <w:r w:rsidRPr="00D53BBB">
        <w:rPr>
          <w:lang w:val="en-GB"/>
        </w:rPr>
        <w:t>.</w:t>
      </w:r>
      <w:r w:rsidR="00C965FA" w:rsidRPr="00D53BBB">
        <w:rPr>
          <w:lang w:val="en-GB"/>
        </w:rPr>
        <w:t xml:space="preserve"> This arose from high level support for GEP from the Vice-Chancellor of the University of Hong Kong. They also provided funding for a post-doc (Dr Jacqueline Lam)</w:t>
      </w:r>
      <w:r w:rsidR="00C965FA" w:rsidRPr="00D53BBB">
        <w:t xml:space="preserve"> to work </w:t>
      </w:r>
      <w:r w:rsidRPr="00D53BBB">
        <w:rPr>
          <w:lang w:val="en-GB"/>
        </w:rPr>
        <w:t xml:space="preserve">on UK-China Clean Air Act comparison and </w:t>
      </w:r>
      <w:r w:rsidR="00C965FA" w:rsidRPr="00D53BBB">
        <w:rPr>
          <w:lang w:val="en-GB"/>
        </w:rPr>
        <w:t xml:space="preserve">on </w:t>
      </w:r>
      <w:r w:rsidRPr="00D53BBB">
        <w:rPr>
          <w:lang w:val="en-GB"/>
        </w:rPr>
        <w:t>other joint papers</w:t>
      </w:r>
      <w:r w:rsidR="00C965FA" w:rsidRPr="00D53BBB">
        <w:rPr>
          <w:lang w:val="en-GB"/>
        </w:rPr>
        <w:t xml:space="preserve"> on Chinese clean air policy.</w:t>
      </w:r>
    </w:p>
    <w:p w14:paraId="524ADC7E" w14:textId="77777777" w:rsidR="00DC1FB0" w:rsidRPr="00D53BBB" w:rsidRDefault="00DC1FB0" w:rsidP="00D53BBB">
      <w:pPr>
        <w:jc w:val="both"/>
        <w:rPr>
          <w:lang w:val="en-GB"/>
        </w:rPr>
      </w:pPr>
    </w:p>
    <w:p w14:paraId="0D6896E9" w14:textId="7936E90C" w:rsidR="00DC1FB0" w:rsidRDefault="00266A6C" w:rsidP="00D53BBB">
      <w:pPr>
        <w:jc w:val="both"/>
        <w:rPr>
          <w:lang w:val="en-GB"/>
        </w:rPr>
      </w:pPr>
      <w:r>
        <w:rPr>
          <w:bCs/>
          <w:lang w:val="en-GB"/>
        </w:rPr>
        <w:t>We have</w:t>
      </w:r>
      <w:r w:rsidR="00DC1FB0" w:rsidRPr="00D53BBB">
        <w:rPr>
          <w:bCs/>
          <w:lang w:val="en-GB"/>
        </w:rPr>
        <w:t xml:space="preserve"> </w:t>
      </w:r>
      <w:r w:rsidR="00613D07">
        <w:rPr>
          <w:bCs/>
          <w:lang w:val="en-GB"/>
        </w:rPr>
        <w:t>continu</w:t>
      </w:r>
      <w:r w:rsidR="00613D07" w:rsidRPr="00D53BBB">
        <w:rPr>
          <w:bCs/>
          <w:lang w:val="en-GB"/>
        </w:rPr>
        <w:t xml:space="preserve">ing </w:t>
      </w:r>
      <w:r w:rsidR="00726B6C">
        <w:rPr>
          <w:bCs/>
          <w:lang w:val="en-GB"/>
        </w:rPr>
        <w:t>i</w:t>
      </w:r>
      <w:r w:rsidR="00DC1FB0" w:rsidRPr="00D53BBB">
        <w:rPr>
          <w:bCs/>
          <w:lang w:val="en-GB"/>
        </w:rPr>
        <w:t xml:space="preserve">mpact </w:t>
      </w:r>
      <w:r w:rsidR="00613D07">
        <w:rPr>
          <w:bCs/>
          <w:lang w:val="en-GB"/>
        </w:rPr>
        <w:t>supported by the</w:t>
      </w:r>
      <w:r w:rsidR="00613D07" w:rsidRPr="00D53BBB">
        <w:rPr>
          <w:bCs/>
          <w:lang w:val="en-GB"/>
        </w:rPr>
        <w:t xml:space="preserve"> </w:t>
      </w:r>
      <w:r w:rsidR="00560991">
        <w:rPr>
          <w:bCs/>
          <w:lang w:val="en-GB"/>
        </w:rPr>
        <w:t>Foreign and Commonwealth Office (</w:t>
      </w:r>
      <w:r w:rsidR="00DC1FB0" w:rsidRPr="00D53BBB">
        <w:rPr>
          <w:bCs/>
          <w:lang w:val="en-GB"/>
        </w:rPr>
        <w:t>FCO</w:t>
      </w:r>
      <w:r w:rsidR="00560991">
        <w:rPr>
          <w:bCs/>
          <w:lang w:val="en-GB"/>
        </w:rPr>
        <w:t>)</w:t>
      </w:r>
      <w:r w:rsidR="00DC1FB0" w:rsidRPr="00D53BBB">
        <w:rPr>
          <w:bCs/>
          <w:lang w:val="en-GB"/>
        </w:rPr>
        <w:t xml:space="preserve"> on Chinese power market reform since </w:t>
      </w:r>
      <w:r w:rsidR="00613D07">
        <w:rPr>
          <w:bCs/>
          <w:lang w:val="en-GB"/>
        </w:rPr>
        <w:t xml:space="preserve">the </w:t>
      </w:r>
      <w:r w:rsidR="00DC1FB0" w:rsidRPr="00D53BBB">
        <w:rPr>
          <w:bCs/>
          <w:lang w:val="en-GB"/>
        </w:rPr>
        <w:t>October 2015 St</w:t>
      </w:r>
      <w:r w:rsidR="00C264DF" w:rsidRPr="00D53BBB">
        <w:rPr>
          <w:bCs/>
          <w:lang w:val="en-GB"/>
        </w:rPr>
        <w:t xml:space="preserve">ate visit of President Xi to </w:t>
      </w:r>
      <w:r w:rsidR="00613D07">
        <w:rPr>
          <w:bCs/>
          <w:lang w:val="en-GB"/>
        </w:rPr>
        <w:t xml:space="preserve">the </w:t>
      </w:r>
      <w:r w:rsidR="00C264DF" w:rsidRPr="00D53BBB">
        <w:rPr>
          <w:bCs/>
          <w:lang w:val="en-GB"/>
        </w:rPr>
        <w:t xml:space="preserve">UK. Around the time of the visit </w:t>
      </w:r>
      <w:r w:rsidR="00A842D6" w:rsidRPr="00D53BBB">
        <w:rPr>
          <w:rFonts w:cs="Arial"/>
        </w:rPr>
        <w:t>Prof</w:t>
      </w:r>
      <w:r w:rsidR="00613D07">
        <w:rPr>
          <w:rFonts w:cs="Arial"/>
        </w:rPr>
        <w:t>essor</w:t>
      </w:r>
      <w:r w:rsidR="00A842D6" w:rsidRPr="00D53BBB">
        <w:rPr>
          <w:rFonts w:cs="Arial"/>
        </w:rPr>
        <w:t xml:space="preserve"> Pollitt chaired a session </w:t>
      </w:r>
      <w:r w:rsidR="00C264DF" w:rsidRPr="00D53BBB">
        <w:rPr>
          <w:rFonts w:cs="Arial"/>
        </w:rPr>
        <w:t xml:space="preserve">at the </w:t>
      </w:r>
      <w:r w:rsidR="00C264DF" w:rsidRPr="00441C2B">
        <w:rPr>
          <w:rFonts w:cs="Arial"/>
        </w:rPr>
        <w:t>UK-China Annual Energy Dialogue</w:t>
      </w:r>
      <w:r w:rsidR="00C264DF" w:rsidRPr="00D53BBB">
        <w:rPr>
          <w:rFonts w:cs="Arial"/>
          <w:b/>
        </w:rPr>
        <w:t xml:space="preserve"> </w:t>
      </w:r>
      <w:r w:rsidR="00C264DF" w:rsidRPr="00D53BBB">
        <w:rPr>
          <w:rFonts w:cs="Arial"/>
        </w:rPr>
        <w:t>run by the Foreign Office</w:t>
      </w:r>
      <w:r w:rsidR="00C264DF" w:rsidRPr="00D53BBB">
        <w:rPr>
          <w:rFonts w:cs="Arial"/>
          <w:b/>
        </w:rPr>
        <w:t xml:space="preserve">, </w:t>
      </w:r>
      <w:r w:rsidR="00A842D6" w:rsidRPr="00D53BBB">
        <w:rPr>
          <w:rFonts w:cs="Arial"/>
        </w:rPr>
        <w:t>on Electricity and Gas market reform, with senior representatives from China</w:t>
      </w:r>
      <w:r w:rsidR="00613D07">
        <w:rPr>
          <w:rFonts w:cs="Arial"/>
        </w:rPr>
        <w:t>,</w:t>
      </w:r>
      <w:r w:rsidR="00A842D6" w:rsidRPr="00D53BBB">
        <w:rPr>
          <w:rFonts w:cs="Arial"/>
        </w:rPr>
        <w:t xml:space="preserve"> include Director General Liu Deshun from the National Energy Administration of China.</w:t>
      </w:r>
      <w:r w:rsidR="00DC1FB0" w:rsidRPr="00D53BBB">
        <w:t xml:space="preserve"> </w:t>
      </w:r>
      <w:r w:rsidR="00DC1FB0" w:rsidRPr="00D53BBB">
        <w:rPr>
          <w:lang w:val="en-GB"/>
        </w:rPr>
        <w:t>National Grid, Ofgem and British Embassy in Beijing supported trips to China (8), 3 papers (and a book).</w:t>
      </w:r>
      <w:r w:rsidR="00DC1FB0" w:rsidRPr="00D53BBB">
        <w:t xml:space="preserve"> This work has attracted additional </w:t>
      </w:r>
      <w:r w:rsidR="00DC1FB0" w:rsidRPr="00D53BBB">
        <w:rPr>
          <w:lang w:val="en-GB"/>
        </w:rPr>
        <w:t>funding from</w:t>
      </w:r>
      <w:r w:rsidR="00831C3D">
        <w:rPr>
          <w:lang w:val="en-GB"/>
        </w:rPr>
        <w:t xml:space="preserve"> the</w:t>
      </w:r>
      <w:r w:rsidR="00DC1FB0" w:rsidRPr="00D53BBB">
        <w:rPr>
          <w:lang w:val="en-GB"/>
        </w:rPr>
        <w:t xml:space="preserve"> ESRC Global Challenges Fund, EPSRC Travel Grant and EPSRC Impact Acceleration Account. On</w:t>
      </w:r>
      <w:r w:rsidR="00DC1FB0" w:rsidRPr="00D53BBB">
        <w:t xml:space="preserve"> </w:t>
      </w:r>
      <w:r w:rsidR="00DC1FB0" w:rsidRPr="00D53BBB">
        <w:rPr>
          <w:lang w:val="en-GB"/>
        </w:rPr>
        <w:t xml:space="preserve">12 May 2017 </w:t>
      </w:r>
      <w:r w:rsidR="00613D07">
        <w:rPr>
          <w:lang w:val="en-GB"/>
        </w:rPr>
        <w:t xml:space="preserve">we held a </w:t>
      </w:r>
      <w:r w:rsidR="00DC1FB0" w:rsidRPr="00D53BBB">
        <w:rPr>
          <w:lang w:val="en-GB"/>
        </w:rPr>
        <w:t>joint conference with</w:t>
      </w:r>
      <w:r w:rsidR="00613D07">
        <w:rPr>
          <w:lang w:val="en-GB"/>
        </w:rPr>
        <w:t xml:space="preserve"> the</w:t>
      </w:r>
      <w:r w:rsidR="00DC1FB0" w:rsidRPr="00D53BBB">
        <w:rPr>
          <w:lang w:val="en-GB"/>
        </w:rPr>
        <w:t xml:space="preserve"> FCO in Cambridge on ‘Chinese Power Market Reform and Opportunities for UK Business’, with </w:t>
      </w:r>
      <w:r w:rsidR="00560991">
        <w:rPr>
          <w:lang w:val="en-GB"/>
        </w:rPr>
        <w:t>60</w:t>
      </w:r>
      <w:r w:rsidR="00DC1FB0" w:rsidRPr="00D53BBB">
        <w:rPr>
          <w:lang w:val="en-GB"/>
        </w:rPr>
        <w:t xml:space="preserve"> </w:t>
      </w:r>
      <w:r w:rsidR="00560991">
        <w:rPr>
          <w:lang w:val="en-GB"/>
        </w:rPr>
        <w:t>d</w:t>
      </w:r>
      <w:r w:rsidR="00DC1FB0" w:rsidRPr="00D53BBB">
        <w:rPr>
          <w:lang w:val="en-GB"/>
        </w:rPr>
        <w:t>elegates from government, industry and academia.</w:t>
      </w:r>
      <w:r w:rsidR="00F70210" w:rsidRPr="00D53BBB">
        <w:rPr>
          <w:lang w:val="en-GB"/>
        </w:rPr>
        <w:t xml:space="preserve"> We have collaborated with National Grid, who sent Lewis Dale (their Regulation and Strategy Manager) to accompany us on two trips to China to discuss lessons from UK power market reform with stakeholders in China. We facilitated Ofgem’s participation with the British Embassy in helping </w:t>
      </w:r>
      <w:r w:rsidR="00613D07">
        <w:rPr>
          <w:lang w:val="en-GB"/>
        </w:rPr>
        <w:t>t</w:t>
      </w:r>
      <w:r w:rsidR="00613D07" w:rsidRPr="00D53BBB">
        <w:rPr>
          <w:lang w:val="en-GB"/>
        </w:rPr>
        <w:t xml:space="preserve">o </w:t>
      </w:r>
      <w:r w:rsidR="00F70210" w:rsidRPr="00D53BBB">
        <w:rPr>
          <w:lang w:val="en-GB"/>
        </w:rPr>
        <w:t xml:space="preserve">design a new renewables support scheme in China and have been discussing a UK-China </w:t>
      </w:r>
      <w:r w:rsidR="00102BDF" w:rsidRPr="00D53BBB">
        <w:rPr>
          <w:lang w:val="en-GB"/>
        </w:rPr>
        <w:t xml:space="preserve">Training Course for electricity professionals (from Chinese companies and regulatory agencies) </w:t>
      </w:r>
      <w:r w:rsidR="00F70210" w:rsidRPr="00D53BBB">
        <w:rPr>
          <w:lang w:val="en-GB"/>
        </w:rPr>
        <w:t>led by Prof</w:t>
      </w:r>
      <w:r w:rsidR="00613D07">
        <w:rPr>
          <w:lang w:val="en-GB"/>
        </w:rPr>
        <w:t>essor</w:t>
      </w:r>
      <w:r w:rsidR="00F70210" w:rsidRPr="00D53BBB">
        <w:rPr>
          <w:lang w:val="en-GB"/>
        </w:rPr>
        <w:t xml:space="preserve"> Furong Li at the University of Bath, which has recently received</w:t>
      </w:r>
      <w:r w:rsidR="009724D9" w:rsidRPr="00D53BBB">
        <w:rPr>
          <w:lang w:val="en-GB"/>
        </w:rPr>
        <w:t xml:space="preserve"> an £16,000 funding (in May</w:t>
      </w:r>
      <w:r w:rsidR="00F70210" w:rsidRPr="00D53BBB">
        <w:rPr>
          <w:lang w:val="en-GB"/>
        </w:rPr>
        <w:t xml:space="preserve"> 2019) from the British Embassy in Beijing.</w:t>
      </w:r>
    </w:p>
    <w:p w14:paraId="7BF3787A" w14:textId="4661D9DB" w:rsidR="00C03053" w:rsidRDefault="00C03053" w:rsidP="00D53BBB">
      <w:pPr>
        <w:jc w:val="both"/>
        <w:rPr>
          <w:lang w:val="en-GB"/>
        </w:rPr>
      </w:pPr>
    </w:p>
    <w:p w14:paraId="6AF7548C" w14:textId="23A1A022" w:rsidR="00C03053" w:rsidRPr="00C03053" w:rsidRDefault="00C03053" w:rsidP="00C03053">
      <w:pPr>
        <w:jc w:val="both"/>
      </w:pPr>
      <w:r w:rsidRPr="00C03053">
        <w:rPr>
          <w:rFonts w:ascii="Calibri" w:hAnsi="Calibri" w:cs="Calibri"/>
        </w:rPr>
        <w:t xml:space="preserve">Energy@Cambridge hosted a round table discussion with Carlos Moedas, Commissioner for Research, Science and Innovation at the European Commission, in March 2016. The discussion was chaired by Prof Sir Richard Friend, Director of the Maxwell Centre, and attended by members of the Energy@Cambridge Steering Committee and academic community, including GEP’s Prof Paul Warde. The purpose of the roundtable was both to inform </w:t>
      </w:r>
      <w:r w:rsidR="00831C3D">
        <w:rPr>
          <w:rFonts w:ascii="Calibri" w:hAnsi="Calibri" w:cs="Calibri"/>
        </w:rPr>
        <w:t xml:space="preserve">Commission Moedas </w:t>
      </w:r>
      <w:r w:rsidRPr="00C03053">
        <w:rPr>
          <w:rFonts w:ascii="Calibri" w:hAnsi="Calibri" w:cs="Calibri"/>
        </w:rPr>
        <w:t>of energy</w:t>
      </w:r>
      <w:r w:rsidR="00613D07">
        <w:rPr>
          <w:rFonts w:ascii="Calibri" w:hAnsi="Calibri" w:cs="Calibri"/>
        </w:rPr>
        <w:t>-</w:t>
      </w:r>
      <w:r w:rsidRPr="00C03053">
        <w:rPr>
          <w:rFonts w:ascii="Calibri" w:hAnsi="Calibri" w:cs="Calibri"/>
        </w:rPr>
        <w:t xml:space="preserve">related research </w:t>
      </w:r>
      <w:r w:rsidR="00613D07" w:rsidRPr="00C03053">
        <w:rPr>
          <w:rFonts w:ascii="Calibri" w:hAnsi="Calibri" w:cs="Calibri"/>
        </w:rPr>
        <w:t>capabilit</w:t>
      </w:r>
      <w:r w:rsidR="00613D07">
        <w:rPr>
          <w:rFonts w:ascii="Calibri" w:hAnsi="Calibri" w:cs="Calibri"/>
        </w:rPr>
        <w:t>ies</w:t>
      </w:r>
      <w:r w:rsidR="00613D07" w:rsidRPr="00C03053">
        <w:rPr>
          <w:rFonts w:ascii="Calibri" w:hAnsi="Calibri" w:cs="Calibri"/>
        </w:rPr>
        <w:t xml:space="preserve"> </w:t>
      </w:r>
      <w:r w:rsidRPr="00C03053">
        <w:rPr>
          <w:rFonts w:ascii="Calibri" w:hAnsi="Calibri" w:cs="Calibri"/>
        </w:rPr>
        <w:t>at Cambridge and to help shape the European Commission’s thinking and provide useful input into the EC cabinet’s EU energy research strategy.</w:t>
      </w:r>
    </w:p>
    <w:p w14:paraId="5204534A" w14:textId="77777777" w:rsidR="00DD30AB" w:rsidRPr="00D53BBB" w:rsidRDefault="00DD30AB" w:rsidP="00D53BBB">
      <w:pPr>
        <w:jc w:val="both"/>
        <w:rPr>
          <w:lang w:val="en-GB"/>
        </w:rPr>
      </w:pPr>
    </w:p>
    <w:p w14:paraId="20873EC0" w14:textId="6B1ACDEE" w:rsidR="00560991" w:rsidRDefault="00726B6C" w:rsidP="00560991">
      <w:pPr>
        <w:jc w:val="both"/>
        <w:rPr>
          <w:rFonts w:cs="Arial"/>
        </w:rPr>
      </w:pPr>
      <w:r>
        <w:rPr>
          <w:lang w:val="en-GB"/>
        </w:rPr>
        <w:t xml:space="preserve">Dr </w:t>
      </w:r>
      <w:r w:rsidR="00DD30AB" w:rsidRPr="00D53BBB">
        <w:rPr>
          <w:lang w:val="en-GB"/>
        </w:rPr>
        <w:t xml:space="preserve">David Reiner travelled to Singapore in April 2016, as part of GEP, in order to provide advice on how to bring social science into phase two of the CREATE activity in Singapore. </w:t>
      </w:r>
      <w:r w:rsidR="00560991" w:rsidRPr="00D53BBB">
        <w:rPr>
          <w:rFonts w:cs="Arial"/>
        </w:rPr>
        <w:t xml:space="preserve">David met with the Energy Institute, National Climate Change Secretariat and Energy Markets Authority. </w:t>
      </w:r>
      <w:r w:rsidR="00DD30AB" w:rsidRPr="00D53BBB">
        <w:rPr>
          <w:lang w:val="en-GB"/>
        </w:rPr>
        <w:t>This facilitated the</w:t>
      </w:r>
      <w:r w:rsidR="00560991">
        <w:rPr>
          <w:lang w:val="en-GB"/>
        </w:rPr>
        <w:t xml:space="preserve"> successful</w:t>
      </w:r>
      <w:r w:rsidR="00DD30AB" w:rsidRPr="00D53BBB">
        <w:rPr>
          <w:lang w:val="en-GB"/>
        </w:rPr>
        <w:t xml:space="preserve"> involvement of Prof Steve Evans in phase two of the bid.</w:t>
      </w:r>
      <w:r w:rsidR="00560991" w:rsidRPr="00D53BBB">
        <w:rPr>
          <w:rFonts w:cs="Arial"/>
        </w:rPr>
        <w:t xml:space="preserve"> Some </w:t>
      </w:r>
      <w:r w:rsidR="00F05507">
        <w:rPr>
          <w:rFonts w:cs="Arial"/>
        </w:rPr>
        <w:t xml:space="preserve">CREATE </w:t>
      </w:r>
      <w:r w:rsidR="00560991" w:rsidRPr="00D53BBB">
        <w:rPr>
          <w:rFonts w:cs="Arial"/>
        </w:rPr>
        <w:t xml:space="preserve">projects have been extended whilst others have been terminated. This </w:t>
      </w:r>
      <w:r w:rsidR="00560991">
        <w:rPr>
          <w:rFonts w:cs="Arial"/>
        </w:rPr>
        <w:t xml:space="preserve">activity has led to </w:t>
      </w:r>
      <w:r w:rsidR="00560991" w:rsidRPr="00D53BBB">
        <w:rPr>
          <w:rFonts w:cs="Arial"/>
        </w:rPr>
        <w:t>bridges across Energy@Cambridge Grand Challenges.</w:t>
      </w:r>
    </w:p>
    <w:p w14:paraId="29CD5EAF" w14:textId="46B62123" w:rsidR="00C03053" w:rsidRPr="00C03053" w:rsidRDefault="00C03053" w:rsidP="00C03053">
      <w:pPr>
        <w:jc w:val="both"/>
        <w:rPr>
          <w:rFonts w:cs="Arial"/>
        </w:rPr>
      </w:pPr>
    </w:p>
    <w:p w14:paraId="1D605977" w14:textId="241C58FD" w:rsidR="00C03053" w:rsidRPr="00C03053" w:rsidRDefault="00C03053" w:rsidP="00C03053">
      <w:pPr>
        <w:jc w:val="both"/>
      </w:pPr>
      <w:r w:rsidRPr="00C03053">
        <w:rPr>
          <w:rFonts w:ascii="Calibri" w:hAnsi="Calibri" w:cs="Calibri"/>
        </w:rPr>
        <w:lastRenderedPageBreak/>
        <w:t xml:space="preserve">In November 2016, the Business, Energy and Industrial Strategy (BEIS) Committee launched an inquiry: </w:t>
      </w:r>
      <w:r w:rsidRPr="003E4013">
        <w:rPr>
          <w:rFonts w:ascii="Calibri" w:hAnsi="Calibri" w:cs="Calibri"/>
          <w:i/>
        </w:rPr>
        <w:t>Leaving the EU: negotiation priorities for energy and climate change policy</w:t>
      </w:r>
      <w:r w:rsidRPr="00C03053">
        <w:rPr>
          <w:rFonts w:ascii="Calibri" w:hAnsi="Calibri" w:cs="Calibri"/>
        </w:rPr>
        <w:t xml:space="preserve">. Drawing on academic research and expertise across the University, the IRC co-ordinated the University’s submission to BEIS. Resulting in a request to the Pro-Vice Chancellor for Research’s Office that the University participate in a public evidence session in March 2017 to discuss the wider implications, opportunities, and models of UK-EU energy relations on the future UK energy system. </w:t>
      </w:r>
    </w:p>
    <w:p w14:paraId="1454ED4B" w14:textId="1476FA48" w:rsidR="00C03053" w:rsidRPr="00C03053" w:rsidRDefault="0008148D" w:rsidP="00C03053">
      <w:pPr>
        <w:jc w:val="both"/>
      </w:pPr>
      <w:hyperlink r:id="rId8" w:history="1">
        <w:r w:rsidR="00C03053" w:rsidRPr="00C03053">
          <w:rPr>
            <w:rStyle w:val="Hyperlink"/>
            <w:rFonts w:ascii="Calibri" w:hAnsi="Calibri" w:cs="Calibri"/>
            <w:color w:val="auto"/>
          </w:rPr>
          <w:t>http://www.parliamentlive.tv/Event/Index/14776e7e-ab77-41bf-ac58-7580c032b6e8</w:t>
        </w:r>
      </w:hyperlink>
      <w:r w:rsidR="00613D07">
        <w:rPr>
          <w:rStyle w:val="Hyperlink"/>
          <w:rFonts w:ascii="Calibri" w:hAnsi="Calibri" w:cs="Calibri"/>
          <w:color w:val="auto"/>
        </w:rPr>
        <w:t xml:space="preserve"> </w:t>
      </w:r>
    </w:p>
    <w:p w14:paraId="54221315" w14:textId="77777777" w:rsidR="00C03053" w:rsidRPr="00C03053" w:rsidRDefault="00C03053" w:rsidP="00C03053">
      <w:pPr>
        <w:jc w:val="both"/>
        <w:rPr>
          <w:lang w:val="en-GB"/>
        </w:rPr>
      </w:pPr>
    </w:p>
    <w:p w14:paraId="339C8F38" w14:textId="17B35354" w:rsidR="00DC1FB0" w:rsidRPr="00831C3D" w:rsidRDefault="00DC1FB0" w:rsidP="00D53BBB">
      <w:pPr>
        <w:jc w:val="both"/>
        <w:rPr>
          <w:bCs/>
          <w:lang w:val="en-GB"/>
        </w:rPr>
      </w:pPr>
      <w:r w:rsidRPr="00D53BBB">
        <w:rPr>
          <w:bCs/>
          <w:lang w:val="en-GB"/>
        </w:rPr>
        <w:t>On 3 March 2017 we held a</w:t>
      </w:r>
      <w:r w:rsidR="00560991">
        <w:rPr>
          <w:bCs/>
          <w:lang w:val="en-GB"/>
        </w:rPr>
        <w:t>n outstanding</w:t>
      </w:r>
      <w:r w:rsidRPr="00D53BBB">
        <w:rPr>
          <w:bCs/>
          <w:lang w:val="en-GB"/>
        </w:rPr>
        <w:t xml:space="preserve"> </w:t>
      </w:r>
      <w:r w:rsidRPr="00D53BBB">
        <w:rPr>
          <w:bCs/>
          <w:i/>
          <w:iCs/>
          <w:lang w:val="en-GB"/>
        </w:rPr>
        <w:t xml:space="preserve">Faith, Energy and Society </w:t>
      </w:r>
      <w:r w:rsidRPr="00D53BBB">
        <w:rPr>
          <w:bCs/>
          <w:lang w:val="en-GB"/>
        </w:rPr>
        <w:t xml:space="preserve">Workshop. This event was organised by </w:t>
      </w:r>
      <w:r w:rsidR="00262DD1">
        <w:rPr>
          <w:bCs/>
          <w:lang w:val="en-GB"/>
        </w:rPr>
        <w:t xml:space="preserve">Dr </w:t>
      </w:r>
      <w:r w:rsidRPr="00D53BBB">
        <w:rPr>
          <w:bCs/>
          <w:lang w:val="en-GB"/>
        </w:rPr>
        <w:t xml:space="preserve">Jonathan Chaplin </w:t>
      </w:r>
      <w:r w:rsidR="00831C3D">
        <w:rPr>
          <w:bCs/>
          <w:lang w:val="en-GB"/>
        </w:rPr>
        <w:t xml:space="preserve">(Faculty of Divinity) </w:t>
      </w:r>
      <w:r w:rsidRPr="00D53BBB">
        <w:rPr>
          <w:bCs/>
          <w:lang w:val="en-GB"/>
        </w:rPr>
        <w:t>and supported by other colleagues from GEP. This had s</w:t>
      </w:r>
      <w:r w:rsidRPr="00D53BBB">
        <w:rPr>
          <w:lang w:val="en-GB"/>
        </w:rPr>
        <w:t xml:space="preserve">peakers from Christian, Islamic, Jewish, Buddhist and Hindu perspectives with 70 attendees, leading to a 5 page summary of </w:t>
      </w:r>
      <w:r w:rsidR="00613D07">
        <w:rPr>
          <w:lang w:val="en-GB"/>
        </w:rPr>
        <w:t xml:space="preserve">the </w:t>
      </w:r>
      <w:r w:rsidRPr="00D53BBB">
        <w:rPr>
          <w:lang w:val="en-GB"/>
        </w:rPr>
        <w:t>event available and a paper.</w:t>
      </w:r>
    </w:p>
    <w:p w14:paraId="1EBCD4FB" w14:textId="77777777" w:rsidR="00262DD1" w:rsidRPr="00D53BBB" w:rsidRDefault="00262DD1" w:rsidP="00D53BBB">
      <w:pPr>
        <w:jc w:val="both"/>
      </w:pPr>
    </w:p>
    <w:p w14:paraId="669B4871" w14:textId="7E5B2695" w:rsidR="00DC1FB0" w:rsidRPr="00D53BBB" w:rsidRDefault="00DC1FB0" w:rsidP="00D53BBB">
      <w:pPr>
        <w:jc w:val="both"/>
        <w:rPr>
          <w:lang w:val="en-GB"/>
        </w:rPr>
      </w:pPr>
      <w:r w:rsidRPr="00D53BBB">
        <w:rPr>
          <w:bCs/>
          <w:lang w:val="en-GB"/>
        </w:rPr>
        <w:t xml:space="preserve">In 2015 a delegate from the French embassy in London spoke at one of our CRASSH seminars and this gave rise to an idea for a conference on the </w:t>
      </w:r>
      <w:r w:rsidRPr="003E4013">
        <w:rPr>
          <w:bCs/>
          <w:i/>
          <w:lang w:val="en-GB"/>
        </w:rPr>
        <w:t>Ethics of Nuclear Power</w:t>
      </w:r>
      <w:r w:rsidRPr="00D53BBB">
        <w:rPr>
          <w:bCs/>
          <w:lang w:val="en-GB"/>
        </w:rPr>
        <w:t>. This eventually resulted in a meeting on 15 May 2017</w:t>
      </w:r>
      <w:r w:rsidR="00262DD1">
        <w:rPr>
          <w:bCs/>
          <w:lang w:val="en-GB"/>
        </w:rPr>
        <w:t xml:space="preserve"> on </w:t>
      </w:r>
      <w:r w:rsidRPr="00D53BBB">
        <w:rPr>
          <w:bCs/>
          <w:i/>
          <w:iCs/>
          <w:lang w:val="en-GB"/>
        </w:rPr>
        <w:t xml:space="preserve">Nuclear Power and Ethics/Philosophy </w:t>
      </w:r>
      <w:r w:rsidRPr="00D53BBB">
        <w:rPr>
          <w:bCs/>
          <w:lang w:val="en-GB"/>
        </w:rPr>
        <w:t>in Oxford</w:t>
      </w:r>
      <w:r w:rsidRPr="00D53BBB">
        <w:t xml:space="preserve"> with participation from</w:t>
      </w:r>
      <w:r w:rsidRPr="00D53BBB">
        <w:rPr>
          <w:lang w:val="en-GB"/>
        </w:rPr>
        <w:t xml:space="preserve"> </w:t>
      </w:r>
      <w:r w:rsidR="00262DD1">
        <w:rPr>
          <w:lang w:val="en-GB"/>
        </w:rPr>
        <w:t xml:space="preserve">Dr </w:t>
      </w:r>
      <w:r w:rsidRPr="00D53BBB">
        <w:rPr>
          <w:lang w:val="en-GB"/>
        </w:rPr>
        <w:t>Leslie-Anne Duvic-Paoli and Cambridge students.</w:t>
      </w:r>
    </w:p>
    <w:p w14:paraId="4847E5AB" w14:textId="77777777" w:rsidR="00DC1FB0" w:rsidRPr="00D53BBB" w:rsidRDefault="00DC1FB0" w:rsidP="00D53BBB">
      <w:pPr>
        <w:jc w:val="both"/>
      </w:pPr>
    </w:p>
    <w:p w14:paraId="6E370D19" w14:textId="155C8F85" w:rsidR="00DC1FB0" w:rsidRPr="00D53BBB" w:rsidRDefault="00DC1FB0" w:rsidP="00D53BBB">
      <w:pPr>
        <w:jc w:val="both"/>
        <w:rPr>
          <w:bCs/>
          <w:lang w:val="en-GB"/>
        </w:rPr>
      </w:pPr>
      <w:r w:rsidRPr="00D53BBB">
        <w:rPr>
          <w:bCs/>
          <w:lang w:val="en-GB"/>
        </w:rPr>
        <w:t xml:space="preserve">GEP also supported the launch on 21-22 June 2017 of a </w:t>
      </w:r>
      <w:r w:rsidRPr="00D53BBB">
        <w:rPr>
          <w:bCs/>
          <w:i/>
          <w:iCs/>
          <w:lang w:val="en-GB"/>
        </w:rPr>
        <w:t xml:space="preserve">Platform on International Energy Governance </w:t>
      </w:r>
      <w:r w:rsidRPr="00D53BBB">
        <w:rPr>
          <w:bCs/>
          <w:lang w:val="en-GB"/>
        </w:rPr>
        <w:t xml:space="preserve">led by </w:t>
      </w:r>
      <w:r w:rsidR="0063663F">
        <w:rPr>
          <w:bCs/>
          <w:lang w:val="en-GB"/>
        </w:rPr>
        <w:t xml:space="preserve">the </w:t>
      </w:r>
      <w:r w:rsidR="0063663F" w:rsidRPr="0063663F">
        <w:rPr>
          <w:bCs/>
          <w:lang w:val="en-GB"/>
        </w:rPr>
        <w:t xml:space="preserve">Cambridge Centre for Environment, Energy and Natural Resource Governance </w:t>
      </w:r>
      <w:r w:rsidR="0063663F">
        <w:rPr>
          <w:bCs/>
          <w:lang w:val="en-GB"/>
        </w:rPr>
        <w:t>(</w:t>
      </w:r>
      <w:r w:rsidRPr="00D53BBB">
        <w:rPr>
          <w:bCs/>
          <w:lang w:val="en-GB"/>
        </w:rPr>
        <w:t>CEENRG</w:t>
      </w:r>
      <w:r w:rsidR="0063663F">
        <w:rPr>
          <w:bCs/>
          <w:lang w:val="en-GB"/>
        </w:rPr>
        <w:t>)</w:t>
      </w:r>
      <w:r w:rsidRPr="00D53BBB">
        <w:rPr>
          <w:bCs/>
          <w:lang w:val="en-GB"/>
        </w:rPr>
        <w:t>.</w:t>
      </w:r>
    </w:p>
    <w:p w14:paraId="7A2343E1" w14:textId="77777777" w:rsidR="00DC1FB0" w:rsidRPr="00D53BBB" w:rsidRDefault="00DC1FB0" w:rsidP="00D53BBB">
      <w:pPr>
        <w:jc w:val="both"/>
      </w:pPr>
    </w:p>
    <w:p w14:paraId="4B794FCA" w14:textId="5B74B0AA" w:rsidR="00DC1FB0" w:rsidRPr="00D53BBB" w:rsidRDefault="00DC1FB0" w:rsidP="00D53BBB">
      <w:pPr>
        <w:jc w:val="both"/>
        <w:rPr>
          <w:rFonts w:cs="Arial"/>
        </w:rPr>
      </w:pPr>
      <w:r w:rsidRPr="00D53BBB">
        <w:rPr>
          <w:bCs/>
          <w:lang w:val="en-GB"/>
        </w:rPr>
        <w:t xml:space="preserve">GEP hosted a number of stakeholder visits to Cambridge including the </w:t>
      </w:r>
      <w:r w:rsidRPr="00D53BBB">
        <w:rPr>
          <w:lang w:val="en-GB"/>
        </w:rPr>
        <w:t xml:space="preserve">National Infrastructure Commission, Ofgem, Statoil </w:t>
      </w:r>
      <w:r w:rsidR="00C17C6C" w:rsidRPr="00D53BBB">
        <w:rPr>
          <w:lang w:val="en-GB"/>
        </w:rPr>
        <w:t xml:space="preserve">(this resulted in an ongoing collaboration with </w:t>
      </w:r>
      <w:r w:rsidR="00613D07">
        <w:rPr>
          <w:lang w:val="en-GB"/>
        </w:rPr>
        <w:t xml:space="preserve">the </w:t>
      </w:r>
      <w:r w:rsidR="00C17C6C" w:rsidRPr="00D53BBB">
        <w:rPr>
          <w:rFonts w:cs="Arial"/>
        </w:rPr>
        <w:t xml:space="preserve">Norwegian University of Science and Technology) </w:t>
      </w:r>
      <w:r w:rsidRPr="00D53BBB">
        <w:rPr>
          <w:lang w:val="en-GB"/>
        </w:rPr>
        <w:t>and UBS.</w:t>
      </w:r>
      <w:r w:rsidR="00DD30AB" w:rsidRPr="00D53BBB">
        <w:rPr>
          <w:lang w:val="en-GB"/>
        </w:rPr>
        <w:t xml:space="preserve"> We also facilitated the introduction of Trafigura to Cambridge Energy Partners (a start up from Judge MBAs), which resulted in a senior Trafigura</w:t>
      </w:r>
      <w:r w:rsidR="00C264DF" w:rsidRPr="00D53BBB">
        <w:rPr>
          <w:lang w:val="en-GB"/>
        </w:rPr>
        <w:t xml:space="preserve"> executive, Michael Davies,</w:t>
      </w:r>
      <w:r w:rsidR="00DD30AB" w:rsidRPr="00D53BBB">
        <w:rPr>
          <w:lang w:val="en-GB"/>
        </w:rPr>
        <w:t xml:space="preserve"> becoming Chair of their board.</w:t>
      </w:r>
    </w:p>
    <w:p w14:paraId="138B6B6B" w14:textId="77777777" w:rsidR="00DC1FB0" w:rsidRPr="00D53BBB" w:rsidRDefault="00DC1FB0" w:rsidP="00D53BBB">
      <w:pPr>
        <w:jc w:val="both"/>
      </w:pPr>
    </w:p>
    <w:p w14:paraId="6E329A97" w14:textId="1E579859" w:rsidR="006C7958" w:rsidRPr="00D53BBB" w:rsidRDefault="00DC1FB0" w:rsidP="00D53BBB">
      <w:pPr>
        <w:jc w:val="both"/>
      </w:pPr>
      <w:r w:rsidRPr="00D53BBB">
        <w:rPr>
          <w:bCs/>
          <w:lang w:val="en-GB"/>
        </w:rPr>
        <w:t>GEP has launched two Small Grants Scheme calls in May 2018 (funded by the Newton Trust/EPRG) and March 2019 (funded by EPRG).</w:t>
      </w:r>
      <w:r w:rsidRPr="00D53BBB">
        <w:t xml:space="preserve"> These projects had to involve participants from at least two Cambridge departments, and were aimed at promoting interdisciplinary linkages across t</w:t>
      </w:r>
      <w:r w:rsidR="00DD30AB" w:rsidRPr="00D53BBB">
        <w:t>he university in energy policy. Most of funding has gone to PhD students and early career researchers.</w:t>
      </w:r>
    </w:p>
    <w:p w14:paraId="06708DED" w14:textId="77777777" w:rsidR="006C7958" w:rsidRPr="00D53BBB" w:rsidRDefault="006C7958" w:rsidP="00D53BBB">
      <w:pPr>
        <w:jc w:val="both"/>
      </w:pPr>
    </w:p>
    <w:p w14:paraId="439E23B6" w14:textId="20883D3A" w:rsidR="006C7958" w:rsidRPr="00D53BBB" w:rsidRDefault="006C7958" w:rsidP="00D53BBB">
      <w:pPr>
        <w:jc w:val="both"/>
      </w:pPr>
      <w:r w:rsidRPr="00D53BBB">
        <w:t>The initial round of projects funded were:</w:t>
      </w:r>
    </w:p>
    <w:p w14:paraId="270178E4" w14:textId="77777777" w:rsidR="006C7958" w:rsidRPr="00D53BBB" w:rsidRDefault="006C7958" w:rsidP="00D53BBB">
      <w:pPr>
        <w:numPr>
          <w:ilvl w:val="0"/>
          <w:numId w:val="4"/>
        </w:numPr>
        <w:ind w:left="0"/>
        <w:contextualSpacing/>
        <w:jc w:val="both"/>
        <w:rPr>
          <w:rFonts w:eastAsia="Times New Roman" w:cs="Arial"/>
        </w:rPr>
      </w:pPr>
      <w:r w:rsidRPr="00D53BBB">
        <w:rPr>
          <w:rFonts w:eastAsia="Times New Roman" w:cs="Arial"/>
        </w:rPr>
        <w:t>Interdisciplinary perspectives on the economic evaluation of energy generation projects: Ida Sognnaes (Land Economy) &amp; Lucy Goodman (Geography)</w:t>
      </w:r>
    </w:p>
    <w:p w14:paraId="7E879AB7" w14:textId="6E8DAC99" w:rsidR="006C7958" w:rsidRPr="00D53BBB" w:rsidRDefault="006C7958" w:rsidP="00D53BBB">
      <w:pPr>
        <w:numPr>
          <w:ilvl w:val="0"/>
          <w:numId w:val="4"/>
        </w:numPr>
        <w:ind w:left="0"/>
        <w:contextualSpacing/>
        <w:jc w:val="both"/>
        <w:rPr>
          <w:rFonts w:eastAsia="Times New Roman" w:cs="Arial"/>
        </w:rPr>
      </w:pPr>
      <w:r w:rsidRPr="00D53BBB">
        <w:rPr>
          <w:rFonts w:eastAsia="Times New Roman" w:cs="Arial"/>
        </w:rPr>
        <w:t xml:space="preserve">Case study on Azuri Technologies and </w:t>
      </w:r>
      <w:r w:rsidR="005B39EE" w:rsidRPr="00D53BBB">
        <w:rPr>
          <w:rFonts w:eastAsia="Times New Roman" w:cs="Arial"/>
        </w:rPr>
        <w:t>catalyzing</w:t>
      </w:r>
      <w:r w:rsidRPr="00D53BBB">
        <w:rPr>
          <w:rFonts w:eastAsia="Times New Roman" w:cs="Arial"/>
        </w:rPr>
        <w:t xml:space="preserve"> dialogues for addressing technological and socioeconomical barriers to sustainable energy-transition: Arfa Karani (Physics) &amp; Yi Lei Tan (Biochemistry)</w:t>
      </w:r>
    </w:p>
    <w:p w14:paraId="33476128" w14:textId="77777777" w:rsidR="006C7958" w:rsidRPr="00D53BBB" w:rsidRDefault="006C7958" w:rsidP="00D53BBB">
      <w:pPr>
        <w:numPr>
          <w:ilvl w:val="0"/>
          <w:numId w:val="4"/>
        </w:numPr>
        <w:ind w:left="0"/>
        <w:contextualSpacing/>
        <w:jc w:val="both"/>
        <w:rPr>
          <w:rFonts w:eastAsia="Times New Roman" w:cs="Arial"/>
        </w:rPr>
      </w:pPr>
      <w:r w:rsidRPr="00D53BBB">
        <w:rPr>
          <w:rFonts w:eastAsia="Times New Roman" w:cs="Arial"/>
        </w:rPr>
        <w:t>‘Good’ energy-water-food nexus policies in Latin America: Dr Pablo Salas (Land Economy) &amp; Dr Sanna Markkanen (Cambridge Institute for Sustainability Leadership, CISL)</w:t>
      </w:r>
    </w:p>
    <w:p w14:paraId="54670CFA" w14:textId="77777777" w:rsidR="006C7958" w:rsidRPr="00D53BBB" w:rsidRDefault="006C7958" w:rsidP="00D53BBB">
      <w:pPr>
        <w:numPr>
          <w:ilvl w:val="0"/>
          <w:numId w:val="4"/>
        </w:numPr>
        <w:ind w:left="0"/>
        <w:contextualSpacing/>
        <w:jc w:val="both"/>
        <w:rPr>
          <w:rFonts w:eastAsia="Times New Roman" w:cs="Arial"/>
        </w:rPr>
      </w:pPr>
      <w:r w:rsidRPr="00D53BBB">
        <w:rPr>
          <w:rFonts w:eastAsia="Times New Roman" w:cs="Arial"/>
        </w:rPr>
        <w:t>Energy trade, carbon transfer and China’s changing role in global energy governance: Chung-Han Yang (Land Economy) &amp; Dr Jing Meng (POLIS)</w:t>
      </w:r>
    </w:p>
    <w:p w14:paraId="4349D3D0" w14:textId="54213164" w:rsidR="006C7958" w:rsidRPr="00D53BBB" w:rsidRDefault="006C7958" w:rsidP="00D53BBB">
      <w:pPr>
        <w:numPr>
          <w:ilvl w:val="0"/>
          <w:numId w:val="4"/>
        </w:numPr>
        <w:ind w:left="0"/>
        <w:contextualSpacing/>
        <w:jc w:val="both"/>
        <w:rPr>
          <w:rFonts w:eastAsia="Times New Roman" w:cs="Arial"/>
        </w:rPr>
      </w:pPr>
      <w:r w:rsidRPr="00D53BBB">
        <w:rPr>
          <w:rFonts w:eastAsia="Times New Roman" w:cs="Arial"/>
        </w:rPr>
        <w:t xml:space="preserve">The role of Chinese manufacturing in the selection of technologies and devices related to energy services brought to developing-country projects: Karla Cervantes Barrón (Engineering) </w:t>
      </w:r>
      <w:r w:rsidRPr="00D53BBB">
        <w:rPr>
          <w:rFonts w:eastAsia="Times New Roman" w:cs="Arial"/>
        </w:rPr>
        <w:lastRenderedPageBreak/>
        <w:t>with s</w:t>
      </w:r>
      <w:r w:rsidR="00F05507">
        <w:rPr>
          <w:rFonts w:eastAsia="Times New Roman" w:cs="Arial"/>
        </w:rPr>
        <w:t xml:space="preserve">upervision from Prof Laura Diaz </w:t>
      </w:r>
      <w:r w:rsidRPr="00D53BBB">
        <w:rPr>
          <w:rFonts w:eastAsia="Times New Roman" w:cs="Arial"/>
        </w:rPr>
        <w:t xml:space="preserve">Anadón (Land Economy) and </w:t>
      </w:r>
      <w:r w:rsidR="00C22008">
        <w:rPr>
          <w:rFonts w:eastAsia="Times New Roman" w:cs="Arial"/>
        </w:rPr>
        <w:t xml:space="preserve">Dr </w:t>
      </w:r>
      <w:r w:rsidRPr="00D53BBB">
        <w:rPr>
          <w:rFonts w:eastAsia="Times New Roman" w:cs="Arial"/>
        </w:rPr>
        <w:t>Jonathan Cullen (Engineering)</w:t>
      </w:r>
    </w:p>
    <w:p w14:paraId="6C86E5CD" w14:textId="77777777" w:rsidR="006C7958" w:rsidRPr="00D53BBB" w:rsidRDefault="006C7958" w:rsidP="00D53BBB">
      <w:pPr>
        <w:contextualSpacing/>
        <w:jc w:val="both"/>
        <w:rPr>
          <w:rFonts w:eastAsia="Times New Roman" w:cs="Arial"/>
        </w:rPr>
      </w:pPr>
    </w:p>
    <w:p w14:paraId="0E2AE5DB" w14:textId="1EC0CA1E" w:rsidR="006C7958" w:rsidRPr="00D53BBB" w:rsidRDefault="006C7958" w:rsidP="00D53BBB">
      <w:pPr>
        <w:contextualSpacing/>
        <w:jc w:val="both"/>
        <w:rPr>
          <w:rFonts w:eastAsia="Times New Roman" w:cs="Arial"/>
        </w:rPr>
      </w:pPr>
      <w:r w:rsidRPr="00D53BBB">
        <w:rPr>
          <w:rFonts w:eastAsia="Times New Roman" w:cs="Arial"/>
        </w:rPr>
        <w:t>The second round of projects funded were:</w:t>
      </w:r>
    </w:p>
    <w:p w14:paraId="1BADA497" w14:textId="09E41D8A" w:rsidR="00A842D6" w:rsidRPr="00D53BBB" w:rsidRDefault="00A842D6" w:rsidP="00D53BBB">
      <w:pPr>
        <w:pStyle w:val="ListParagraph"/>
        <w:numPr>
          <w:ilvl w:val="0"/>
          <w:numId w:val="5"/>
        </w:numPr>
        <w:spacing w:after="160" w:line="256" w:lineRule="auto"/>
        <w:ind w:left="0"/>
        <w:jc w:val="both"/>
      </w:pPr>
      <w:r w:rsidRPr="00D53BBB">
        <w:t>Inclusive, resilient and sustainable development and large energy infrastructure in the Greater Mekong Basin (seed funding for network)</w:t>
      </w:r>
      <w:r w:rsidR="00C22008">
        <w:t>:</w:t>
      </w:r>
      <w:r w:rsidRPr="00D53BBB">
        <w:t xml:space="preserve"> Dr Yan Zhang</w:t>
      </w:r>
      <w:r w:rsidR="00DD30AB" w:rsidRPr="00D53BBB">
        <w:t xml:space="preserve"> (POLIS)</w:t>
      </w:r>
      <w:r w:rsidRPr="00D53BBB">
        <w:t xml:space="preserve"> and Dr Christopher Schulz</w:t>
      </w:r>
      <w:r w:rsidR="00DD30AB" w:rsidRPr="00D53BBB">
        <w:t xml:space="preserve"> (Geography).</w:t>
      </w:r>
    </w:p>
    <w:p w14:paraId="3A140AB8" w14:textId="0F4DF0E8" w:rsidR="00A842D6" w:rsidRPr="00D53BBB" w:rsidRDefault="00A842D6" w:rsidP="00D53BBB">
      <w:pPr>
        <w:pStyle w:val="ListParagraph"/>
        <w:numPr>
          <w:ilvl w:val="0"/>
          <w:numId w:val="5"/>
        </w:numPr>
        <w:spacing w:after="160" w:line="256" w:lineRule="auto"/>
        <w:ind w:left="0"/>
        <w:jc w:val="both"/>
      </w:pPr>
      <w:r w:rsidRPr="00D53BBB">
        <w:t>Lithium and its role in the low-carbon energy transition: materiality, geopolitics and technology</w:t>
      </w:r>
      <w:r w:rsidR="00C22008">
        <w:t xml:space="preserve">: </w:t>
      </w:r>
      <w:r w:rsidRPr="00D53BBB">
        <w:t>Dr Maria Daniela Sanchez-Lopez</w:t>
      </w:r>
      <w:r w:rsidR="00DD30AB" w:rsidRPr="00D53BBB">
        <w:t xml:space="preserve"> (Newnham College)</w:t>
      </w:r>
      <w:r w:rsidRPr="00D53BBB">
        <w:t xml:space="preserve"> and Dr Pablo Salas</w:t>
      </w:r>
      <w:r w:rsidR="00DD30AB" w:rsidRPr="00D53BBB">
        <w:t xml:space="preserve"> (Land Economy).</w:t>
      </w:r>
    </w:p>
    <w:p w14:paraId="5603167B" w14:textId="3C1FA97B" w:rsidR="00A842D6" w:rsidRPr="00D53BBB" w:rsidRDefault="00A842D6" w:rsidP="00D53BBB">
      <w:pPr>
        <w:pStyle w:val="ListParagraph"/>
        <w:numPr>
          <w:ilvl w:val="0"/>
          <w:numId w:val="5"/>
        </w:numPr>
        <w:spacing w:after="160" w:line="256" w:lineRule="auto"/>
        <w:ind w:left="0"/>
        <w:jc w:val="both"/>
      </w:pPr>
      <w:r w:rsidRPr="00D53BBB">
        <w:t>Roundtable Workshops for the Cambridge Infrastructure Resilience Group (CIRG</w:t>
      </w:r>
      <w:r w:rsidR="00C22008" w:rsidRPr="00D53BBB">
        <w:t>)</w:t>
      </w:r>
      <w:r w:rsidR="00C22008">
        <w:t>:</w:t>
      </w:r>
      <w:r w:rsidR="00C22008" w:rsidRPr="00D53BBB">
        <w:t xml:space="preserve"> </w:t>
      </w:r>
      <w:r w:rsidRPr="00D53BBB">
        <w:t>Alexander Taylor</w:t>
      </w:r>
      <w:r w:rsidR="00DD30AB" w:rsidRPr="00D53BBB">
        <w:t xml:space="preserve"> (Social Anthropology)</w:t>
      </w:r>
      <w:r w:rsidRPr="00D53BBB">
        <w:t>, Henri van Soest</w:t>
      </w:r>
      <w:r w:rsidR="00DD30AB" w:rsidRPr="00D53BBB">
        <w:t xml:space="preserve"> (Land Economy)</w:t>
      </w:r>
      <w:r w:rsidRPr="00D53BBB">
        <w:t xml:space="preserve"> and Julius Weitzdörfer</w:t>
      </w:r>
      <w:r w:rsidR="00DD30AB" w:rsidRPr="00D53BBB">
        <w:t xml:space="preserve"> (Law).</w:t>
      </w:r>
    </w:p>
    <w:p w14:paraId="389FF59A" w14:textId="25B5AC2D" w:rsidR="00A842D6" w:rsidRPr="00D53BBB" w:rsidRDefault="00A842D6" w:rsidP="00D53BBB">
      <w:pPr>
        <w:pStyle w:val="ListParagraph"/>
        <w:numPr>
          <w:ilvl w:val="0"/>
          <w:numId w:val="5"/>
        </w:numPr>
        <w:spacing w:after="160" w:line="256" w:lineRule="auto"/>
        <w:ind w:left="0"/>
        <w:jc w:val="both"/>
      </w:pPr>
      <w:r w:rsidRPr="00D53BBB">
        <w:t>The Green ENergy Index (GENI): Measuring the global contribution of countries to the clean energy transition</w:t>
      </w:r>
      <w:r w:rsidR="00C22008">
        <w:t xml:space="preserve">: </w:t>
      </w:r>
      <w:r w:rsidRPr="00D53BBB">
        <w:t>Oliver Taherzadeh</w:t>
      </w:r>
      <w:r w:rsidR="00DD30AB" w:rsidRPr="00D53BBB">
        <w:t xml:space="preserve"> (Geography)</w:t>
      </w:r>
      <w:r w:rsidRPr="00D53BBB">
        <w:t>, Benedict Probst</w:t>
      </w:r>
      <w:r w:rsidR="00DD30AB" w:rsidRPr="00D53BBB">
        <w:t xml:space="preserve"> (Land Economy)</w:t>
      </w:r>
      <w:r w:rsidRPr="00D53BBB">
        <w:t xml:space="preserve"> and Hyesop Shin</w:t>
      </w:r>
      <w:r w:rsidR="00DD30AB" w:rsidRPr="00D53BBB">
        <w:t xml:space="preserve"> (Geography).</w:t>
      </w:r>
    </w:p>
    <w:p w14:paraId="090CF5D1" w14:textId="77777777" w:rsidR="00E0098F" w:rsidRPr="00D53BBB" w:rsidRDefault="00E0098F" w:rsidP="00D53BBB">
      <w:pPr>
        <w:jc w:val="both"/>
        <w:rPr>
          <w:lang w:val="en-GB"/>
        </w:rPr>
      </w:pPr>
    </w:p>
    <w:p w14:paraId="513F079A" w14:textId="77777777" w:rsidR="00E0098F" w:rsidRPr="00D53BBB" w:rsidRDefault="00E0098F" w:rsidP="00D53BBB">
      <w:pPr>
        <w:jc w:val="both"/>
        <w:rPr>
          <w:b/>
          <w:lang w:val="en-GB"/>
        </w:rPr>
      </w:pPr>
      <w:r w:rsidRPr="00D53BBB">
        <w:rPr>
          <w:b/>
          <w:lang w:val="en-GB"/>
        </w:rPr>
        <w:t>Outputs</w:t>
      </w:r>
    </w:p>
    <w:p w14:paraId="564A3CFF" w14:textId="2908CFEC" w:rsidR="00E0098F" w:rsidRPr="00D53BBB" w:rsidRDefault="00E0098F" w:rsidP="00D53BBB">
      <w:pPr>
        <w:jc w:val="both"/>
        <w:rPr>
          <w:lang w:val="en-GB"/>
        </w:rPr>
      </w:pPr>
      <w:r w:rsidRPr="00D53BBB">
        <w:rPr>
          <w:lang w:val="en-GB"/>
        </w:rPr>
        <w:t xml:space="preserve">The major output of the initiative has been the </w:t>
      </w:r>
      <w:r w:rsidRPr="00D53BBB">
        <w:rPr>
          <w:i/>
          <w:lang w:val="en-GB"/>
        </w:rPr>
        <w:t>In Search of Good Energy</w:t>
      </w:r>
      <w:r w:rsidRPr="00D53BBB">
        <w:rPr>
          <w:lang w:val="en-GB"/>
        </w:rPr>
        <w:t xml:space="preserve"> book produced by Cambridge University Press</w:t>
      </w:r>
      <w:r w:rsidR="00C22008">
        <w:rPr>
          <w:lang w:val="en-GB"/>
        </w:rPr>
        <w:t xml:space="preserve"> (CUP)</w:t>
      </w:r>
      <w:r w:rsidRPr="00D53BBB">
        <w:rPr>
          <w:lang w:val="en-GB"/>
        </w:rPr>
        <w:t xml:space="preserve">. This book involved </w:t>
      </w:r>
      <w:r w:rsidR="005B39EE">
        <w:rPr>
          <w:lang w:val="en-GB"/>
        </w:rPr>
        <w:t>five</w:t>
      </w:r>
      <w:r w:rsidR="005B39EE" w:rsidRPr="00D53BBB">
        <w:rPr>
          <w:lang w:val="en-GB"/>
        </w:rPr>
        <w:t xml:space="preserve"> </w:t>
      </w:r>
      <w:r w:rsidRPr="00D53BBB">
        <w:rPr>
          <w:lang w:val="en-GB"/>
        </w:rPr>
        <w:t xml:space="preserve">editors (from </w:t>
      </w:r>
      <w:r w:rsidR="005B39EE">
        <w:rPr>
          <w:lang w:val="en-GB"/>
        </w:rPr>
        <w:t>four</w:t>
      </w:r>
      <w:r w:rsidR="005B39EE" w:rsidRPr="00D53BBB">
        <w:rPr>
          <w:lang w:val="en-GB"/>
        </w:rPr>
        <w:t xml:space="preserve"> </w:t>
      </w:r>
      <w:r w:rsidRPr="00D53BBB">
        <w:rPr>
          <w:lang w:val="en-GB"/>
        </w:rPr>
        <w:t>different departments), 22</w:t>
      </w:r>
      <w:r w:rsidR="00A57E47" w:rsidRPr="00D53BBB">
        <w:rPr>
          <w:lang w:val="en-GB"/>
        </w:rPr>
        <w:t xml:space="preserve"> chapters and 40 authors from 12</w:t>
      </w:r>
      <w:r w:rsidRPr="00D53BBB">
        <w:rPr>
          <w:lang w:val="en-GB"/>
        </w:rPr>
        <w:t xml:space="preserve"> disciplines</w:t>
      </w:r>
      <w:r w:rsidR="00A57E47" w:rsidRPr="00D53BBB">
        <w:rPr>
          <w:lang w:val="en-GB"/>
        </w:rPr>
        <w:t xml:space="preserve"> and 11 universities</w:t>
      </w:r>
      <w:r w:rsidRPr="00D53BBB">
        <w:rPr>
          <w:lang w:val="en-GB"/>
        </w:rPr>
        <w:t>. This was published by CUP in June 2019. Most of individual case study papers were presented at GEP seminars and two multidisciplinary cases were written as a result of relationships formed through GEP. This book built on a multidisciplinary pap</w:t>
      </w:r>
      <w:r w:rsidR="00DC5156" w:rsidRPr="00D53BBB">
        <w:rPr>
          <w:lang w:val="en-GB"/>
        </w:rPr>
        <w:t xml:space="preserve">er written by </w:t>
      </w:r>
      <w:r w:rsidR="005B39EE">
        <w:rPr>
          <w:lang w:val="en-GB"/>
        </w:rPr>
        <w:t>nine</w:t>
      </w:r>
      <w:r w:rsidR="005B39EE" w:rsidRPr="00D53BBB">
        <w:rPr>
          <w:lang w:val="en-GB"/>
        </w:rPr>
        <w:t xml:space="preserve"> </w:t>
      </w:r>
      <w:r w:rsidR="00D833E3" w:rsidRPr="00D53BBB">
        <w:rPr>
          <w:lang w:val="en-GB"/>
        </w:rPr>
        <w:t xml:space="preserve">authors in 2016 on lessons from the </w:t>
      </w:r>
      <w:r w:rsidR="00D833E3" w:rsidRPr="003E4013">
        <w:rPr>
          <w:i/>
          <w:lang w:val="en-GB"/>
        </w:rPr>
        <w:t>1956 UK Clean Air Act</w:t>
      </w:r>
      <w:r w:rsidR="00D833E3" w:rsidRPr="00D53BBB">
        <w:rPr>
          <w:lang w:val="en-GB"/>
        </w:rPr>
        <w:t xml:space="preserve"> </w:t>
      </w:r>
      <w:r w:rsidR="00441C2B">
        <w:rPr>
          <w:lang w:val="en-GB"/>
        </w:rPr>
        <w:t xml:space="preserve">(Chaplin et al., 2016) </w:t>
      </w:r>
      <w:r w:rsidR="00D833E3" w:rsidRPr="00D53BBB">
        <w:rPr>
          <w:lang w:val="en-GB"/>
        </w:rPr>
        <w:t>and on a paper</w:t>
      </w:r>
      <w:r w:rsidR="00831C3D">
        <w:rPr>
          <w:lang w:val="en-GB"/>
        </w:rPr>
        <w:t xml:space="preserve"> (in English and Spanish)</w:t>
      </w:r>
      <w:r w:rsidR="00D833E3" w:rsidRPr="00D53BBB">
        <w:rPr>
          <w:lang w:val="en-GB"/>
        </w:rPr>
        <w:t xml:space="preserve"> published by </w:t>
      </w:r>
      <w:r w:rsidR="00C22008">
        <w:rPr>
          <w:lang w:val="en-GB"/>
        </w:rPr>
        <w:t xml:space="preserve">Prof </w:t>
      </w:r>
      <w:r w:rsidR="00D833E3" w:rsidRPr="00D53BBB">
        <w:rPr>
          <w:lang w:val="en-GB"/>
        </w:rPr>
        <w:t>Michael Pollitt (based on the initial GEP interviews)</w:t>
      </w:r>
      <w:r w:rsidR="00831C3D">
        <w:rPr>
          <w:lang w:val="en-GB"/>
        </w:rPr>
        <w:t>. The book was launched in September 9</w:t>
      </w:r>
      <w:r w:rsidR="00831C3D" w:rsidRPr="00831C3D">
        <w:rPr>
          <w:vertAlign w:val="superscript"/>
          <w:lang w:val="en-GB"/>
        </w:rPr>
        <w:t>th</w:t>
      </w:r>
      <w:r w:rsidR="00831C3D">
        <w:rPr>
          <w:lang w:val="en-GB"/>
        </w:rPr>
        <w:t xml:space="preserve"> 2019 at an event at the British Academy in London, organised by CSaP.</w:t>
      </w:r>
    </w:p>
    <w:p w14:paraId="7912D6EE" w14:textId="77777777" w:rsidR="00E0098F" w:rsidRPr="00D53BBB" w:rsidRDefault="00E0098F" w:rsidP="00D53BBB">
      <w:pPr>
        <w:jc w:val="both"/>
        <w:rPr>
          <w:lang w:val="en-GB"/>
        </w:rPr>
      </w:pPr>
    </w:p>
    <w:p w14:paraId="62CC4F8F" w14:textId="3CB91CA8" w:rsidR="00E0098F" w:rsidRPr="00D53BBB" w:rsidRDefault="00E0098F" w:rsidP="00D53BBB">
      <w:pPr>
        <w:jc w:val="both"/>
        <w:rPr>
          <w:lang w:val="en-GB"/>
        </w:rPr>
      </w:pPr>
      <w:r w:rsidRPr="00D53BBB">
        <w:rPr>
          <w:lang w:val="en-GB"/>
        </w:rPr>
        <w:t xml:space="preserve">The </w:t>
      </w:r>
      <w:r w:rsidRPr="003E4013">
        <w:rPr>
          <w:i/>
          <w:lang w:val="en-GB"/>
        </w:rPr>
        <w:t>Faith, Energy and Society</w:t>
      </w:r>
      <w:r w:rsidRPr="00D53BBB">
        <w:rPr>
          <w:lang w:val="en-GB"/>
        </w:rPr>
        <w:t xml:space="preserve"> conference led to a paper by </w:t>
      </w:r>
      <w:r w:rsidR="00441C2B">
        <w:rPr>
          <w:lang w:val="en-GB"/>
        </w:rPr>
        <w:t xml:space="preserve">Emma Hill and </w:t>
      </w:r>
      <w:r w:rsidRPr="00D53BBB">
        <w:rPr>
          <w:lang w:val="en-GB"/>
        </w:rPr>
        <w:t xml:space="preserve">Jonathan Chaplin, which has now been published. </w:t>
      </w:r>
      <w:r w:rsidR="00441C2B">
        <w:rPr>
          <w:lang w:val="en-GB"/>
        </w:rPr>
        <w:t xml:space="preserve">This is </w:t>
      </w:r>
      <w:hyperlink r:id="rId9" w:history="1">
        <w:r w:rsidR="00441C2B" w:rsidRPr="00C22008">
          <w:rPr>
            <w:rStyle w:val="Hyperlink"/>
            <w:lang w:val="en-GB"/>
          </w:rPr>
          <w:t>available</w:t>
        </w:r>
      </w:hyperlink>
      <w:r w:rsidR="00441C2B">
        <w:rPr>
          <w:lang w:val="en-GB"/>
        </w:rPr>
        <w:t xml:space="preserve"> </w:t>
      </w:r>
      <w:r w:rsidRPr="00D53BBB">
        <w:rPr>
          <w:lang w:val="en-GB"/>
        </w:rPr>
        <w:t>on the Energy@Cambridge website.</w:t>
      </w:r>
    </w:p>
    <w:p w14:paraId="53151EC1" w14:textId="77777777" w:rsidR="00E0098F" w:rsidRPr="00D53BBB" w:rsidRDefault="00E0098F" w:rsidP="00D53BBB">
      <w:pPr>
        <w:jc w:val="both"/>
        <w:rPr>
          <w:lang w:val="en-GB"/>
        </w:rPr>
      </w:pPr>
    </w:p>
    <w:p w14:paraId="6C49AAFA" w14:textId="4CA17FF0" w:rsidR="00E0098F" w:rsidRPr="00D53BBB" w:rsidRDefault="00E0098F" w:rsidP="00D53BBB">
      <w:pPr>
        <w:jc w:val="both"/>
        <w:rPr>
          <w:lang w:val="en-GB"/>
        </w:rPr>
      </w:pPr>
      <w:r w:rsidRPr="00D53BBB">
        <w:rPr>
          <w:lang w:val="en-GB"/>
        </w:rPr>
        <w:t xml:space="preserve">Our work, in collaboration with the British Embassy in Beijing, on Chinese power market reform has led to three papers, each is available in English and published in Chinese (translated by the British Embassy in Beijing). These papers will form the basis of a book (edited by </w:t>
      </w:r>
      <w:r w:rsidR="00C20B11">
        <w:rPr>
          <w:lang w:val="en-GB"/>
        </w:rPr>
        <w:t xml:space="preserve">Prof </w:t>
      </w:r>
      <w:r w:rsidRPr="00D53BBB">
        <w:rPr>
          <w:lang w:val="en-GB"/>
        </w:rPr>
        <w:t xml:space="preserve">Michael Pollitt) on </w:t>
      </w:r>
      <w:r w:rsidRPr="00D53BBB">
        <w:rPr>
          <w:i/>
          <w:lang w:val="en-GB"/>
        </w:rPr>
        <w:t xml:space="preserve">Restructuring the Chinese Electricity </w:t>
      </w:r>
      <w:r w:rsidR="00560991">
        <w:rPr>
          <w:i/>
          <w:lang w:val="en-GB"/>
        </w:rPr>
        <w:t>Supply Sector</w:t>
      </w:r>
      <w:r w:rsidRPr="00D53BBB">
        <w:rPr>
          <w:lang w:val="en-GB"/>
        </w:rPr>
        <w:t xml:space="preserve"> to be published by Palgrave in early 2020. A paper summarising the lessons from our conference with the British Embassy in Beijing is </w:t>
      </w:r>
      <w:hyperlink r:id="rId10" w:history="1">
        <w:r w:rsidRPr="00C20B11">
          <w:rPr>
            <w:rStyle w:val="Hyperlink"/>
            <w:lang w:val="en-GB"/>
          </w:rPr>
          <w:t>available</w:t>
        </w:r>
      </w:hyperlink>
      <w:r w:rsidRPr="00D53BBB">
        <w:rPr>
          <w:lang w:val="en-GB"/>
        </w:rPr>
        <w:t xml:space="preserve"> on the Energy@Cambridge website.</w:t>
      </w:r>
      <w:r w:rsidR="008F4474">
        <w:rPr>
          <w:lang w:val="en-GB"/>
        </w:rPr>
        <w:t xml:space="preserve"> </w:t>
      </w:r>
      <w:r w:rsidR="008F4474" w:rsidRPr="00936F80">
        <w:rPr>
          <w:lang w:val="en-GB"/>
        </w:rPr>
        <w:t>An</w:t>
      </w:r>
      <w:r w:rsidR="008F4474" w:rsidRPr="008F4474">
        <w:rPr>
          <w:i/>
          <w:iCs/>
          <w:lang w:val="en-GB"/>
        </w:rPr>
        <w:t xml:space="preserve"> Impact through Engagement </w:t>
      </w:r>
      <w:r w:rsidR="008F4474">
        <w:rPr>
          <w:lang w:val="en-GB"/>
        </w:rPr>
        <w:t xml:space="preserve">video on this work is </w:t>
      </w:r>
      <w:hyperlink r:id="rId11" w:history="1">
        <w:r w:rsidR="008F4474" w:rsidRPr="00936F80">
          <w:rPr>
            <w:rStyle w:val="Hyperlink"/>
            <w:lang w:val="en-GB"/>
          </w:rPr>
          <w:t>available</w:t>
        </w:r>
      </w:hyperlink>
      <w:r w:rsidR="008F4474">
        <w:rPr>
          <w:lang w:val="en-GB"/>
        </w:rPr>
        <w:t xml:space="preserve"> on the University’s </w:t>
      </w:r>
      <w:r w:rsidR="004D79FE">
        <w:rPr>
          <w:lang w:val="en-GB"/>
        </w:rPr>
        <w:t xml:space="preserve">public </w:t>
      </w:r>
      <w:r w:rsidR="00936F80">
        <w:rPr>
          <w:lang w:val="en-GB"/>
        </w:rPr>
        <w:t xml:space="preserve">Research Strategy </w:t>
      </w:r>
      <w:r w:rsidR="008F4474">
        <w:rPr>
          <w:lang w:val="en-GB"/>
        </w:rPr>
        <w:t>web</w:t>
      </w:r>
      <w:r w:rsidR="00936F80">
        <w:rPr>
          <w:lang w:val="en-GB"/>
        </w:rPr>
        <w:t>pages</w:t>
      </w:r>
      <w:r w:rsidR="008F4474">
        <w:rPr>
          <w:lang w:val="en-GB"/>
        </w:rPr>
        <w:t>.</w:t>
      </w:r>
    </w:p>
    <w:p w14:paraId="613122FE" w14:textId="77777777" w:rsidR="00E0098F" w:rsidRPr="00D53BBB" w:rsidRDefault="00E0098F" w:rsidP="00D53BBB">
      <w:pPr>
        <w:jc w:val="both"/>
        <w:rPr>
          <w:lang w:val="en-GB"/>
        </w:rPr>
      </w:pPr>
    </w:p>
    <w:p w14:paraId="351852F3" w14:textId="60873D6A" w:rsidR="00E0098F" w:rsidRPr="00D53BBB" w:rsidRDefault="00E0098F" w:rsidP="00D53BBB">
      <w:pPr>
        <w:jc w:val="both"/>
        <w:rPr>
          <w:lang w:val="en-GB"/>
        </w:rPr>
      </w:pPr>
      <w:r w:rsidRPr="00D53BBB">
        <w:rPr>
          <w:lang w:val="en-GB"/>
        </w:rPr>
        <w:t xml:space="preserve">Our work with the University of Hong Kong has resulted in further work on air pollution in Beijing, recently published as an EPRG </w:t>
      </w:r>
      <w:hyperlink r:id="rId12" w:history="1">
        <w:r w:rsidRPr="00B50FDC">
          <w:rPr>
            <w:rStyle w:val="Hyperlink"/>
            <w:lang w:val="en-GB"/>
          </w:rPr>
          <w:t>Working Paper</w:t>
        </w:r>
      </w:hyperlink>
      <w:r w:rsidRPr="00D53BBB">
        <w:rPr>
          <w:lang w:val="en-GB"/>
        </w:rPr>
        <w:t>.</w:t>
      </w:r>
    </w:p>
    <w:p w14:paraId="0133049B" w14:textId="77777777" w:rsidR="00E0098F" w:rsidRPr="00D53BBB" w:rsidRDefault="00E0098F" w:rsidP="00D53BBB">
      <w:pPr>
        <w:jc w:val="both"/>
        <w:rPr>
          <w:lang w:val="en-GB"/>
        </w:rPr>
      </w:pPr>
    </w:p>
    <w:p w14:paraId="2407039F" w14:textId="3F59F84C" w:rsidR="006C7958" w:rsidRDefault="00280DA7" w:rsidP="00D53BBB">
      <w:pPr>
        <w:contextualSpacing/>
        <w:jc w:val="both"/>
        <w:rPr>
          <w:rFonts w:eastAsia="Times New Roman" w:cs="Arial"/>
        </w:rPr>
      </w:pPr>
      <w:r w:rsidRPr="00D53BBB">
        <w:rPr>
          <w:lang w:val="en-GB"/>
        </w:rPr>
        <w:t>We have produced 46</w:t>
      </w:r>
      <w:r w:rsidR="00B965D9" w:rsidRPr="00D53BBB">
        <w:rPr>
          <w:lang w:val="en-GB"/>
        </w:rPr>
        <w:t xml:space="preserve"> podcasts</w:t>
      </w:r>
      <w:r w:rsidRPr="00D53BBB">
        <w:rPr>
          <w:lang w:val="en-GB"/>
        </w:rPr>
        <w:t xml:space="preserve"> and 42</w:t>
      </w:r>
      <w:r w:rsidR="00E0098F" w:rsidRPr="00D53BBB">
        <w:rPr>
          <w:lang w:val="en-GB"/>
        </w:rPr>
        <w:t xml:space="preserve"> videos based on the presentations given at the GEP seminar series at CRASSH. These are available on the Energy@Cambridge Website.</w:t>
      </w:r>
      <w:r w:rsidR="006C7958" w:rsidRPr="00D53BBB">
        <w:rPr>
          <w:rFonts w:eastAsia="Times New Roman" w:cs="Arial"/>
        </w:rPr>
        <w:t xml:space="preserve"> </w:t>
      </w:r>
      <w:hyperlink r:id="rId13" w:history="1">
        <w:r w:rsidR="000C133F" w:rsidRPr="00AC1E9C">
          <w:rPr>
            <w:rStyle w:val="Hyperlink"/>
            <w:rFonts w:eastAsia="Times New Roman" w:cs="Arial"/>
          </w:rPr>
          <w:t>https://www.energy.cam.ac.uk/good-energy-policy/in-search-of-good-energy-policy-videos-and-media</w:t>
        </w:r>
      </w:hyperlink>
    </w:p>
    <w:p w14:paraId="271233F0" w14:textId="77777777" w:rsidR="00E0098F" w:rsidRPr="00D53BBB" w:rsidRDefault="00E0098F" w:rsidP="00D53BBB">
      <w:pPr>
        <w:jc w:val="both"/>
        <w:rPr>
          <w:b/>
          <w:lang w:val="en-GB"/>
        </w:rPr>
      </w:pPr>
    </w:p>
    <w:p w14:paraId="005F4B85" w14:textId="2CB4D061" w:rsidR="00E0098F" w:rsidRPr="00D53BBB" w:rsidRDefault="00C61EFB" w:rsidP="00D53BBB">
      <w:pPr>
        <w:jc w:val="both"/>
        <w:rPr>
          <w:b/>
          <w:lang w:val="en-GB"/>
        </w:rPr>
      </w:pPr>
      <w:r w:rsidRPr="00D53BBB">
        <w:rPr>
          <w:b/>
          <w:lang w:val="en-GB"/>
        </w:rPr>
        <w:t xml:space="preserve">Significant </w:t>
      </w:r>
      <w:r w:rsidR="000D4116" w:rsidRPr="00D53BBB">
        <w:rPr>
          <w:b/>
          <w:lang w:val="en-GB"/>
        </w:rPr>
        <w:t>Achie</w:t>
      </w:r>
      <w:r w:rsidR="00E0098F" w:rsidRPr="00D53BBB">
        <w:rPr>
          <w:b/>
          <w:lang w:val="en-GB"/>
        </w:rPr>
        <w:t>vements</w:t>
      </w:r>
    </w:p>
    <w:p w14:paraId="64F7C1A1" w14:textId="77777777" w:rsidR="00E0098F" w:rsidRPr="00D53BBB" w:rsidRDefault="00E0098F" w:rsidP="00D53BBB">
      <w:pPr>
        <w:jc w:val="both"/>
        <w:rPr>
          <w:lang w:val="en-GB"/>
        </w:rPr>
      </w:pPr>
      <w:r w:rsidRPr="00D53BBB">
        <w:rPr>
          <w:lang w:val="en-GB"/>
        </w:rPr>
        <w:t>We w</w:t>
      </w:r>
      <w:r w:rsidR="000D4116" w:rsidRPr="00D53BBB">
        <w:rPr>
          <w:lang w:val="en-GB"/>
        </w:rPr>
        <w:t>ould highlight three major achie</w:t>
      </w:r>
      <w:r w:rsidRPr="00D53BBB">
        <w:rPr>
          <w:lang w:val="en-GB"/>
        </w:rPr>
        <w:t>vements of the initiative.</w:t>
      </w:r>
    </w:p>
    <w:p w14:paraId="0FCC2844" w14:textId="77777777" w:rsidR="00E0098F" w:rsidRPr="00D53BBB" w:rsidRDefault="00E0098F" w:rsidP="00D53BBB">
      <w:pPr>
        <w:jc w:val="both"/>
        <w:rPr>
          <w:lang w:val="en-GB"/>
        </w:rPr>
      </w:pPr>
    </w:p>
    <w:p w14:paraId="263165F6" w14:textId="77777777" w:rsidR="000D4116" w:rsidRPr="00D53BBB" w:rsidRDefault="00E0098F" w:rsidP="00D53BBB">
      <w:pPr>
        <w:pStyle w:val="ListParagraph"/>
        <w:numPr>
          <w:ilvl w:val="0"/>
          <w:numId w:val="2"/>
        </w:numPr>
        <w:jc w:val="both"/>
        <w:rPr>
          <w:lang w:val="en-GB"/>
        </w:rPr>
      </w:pPr>
      <w:r w:rsidRPr="00D53BBB">
        <w:rPr>
          <w:lang w:val="en-GB"/>
        </w:rPr>
        <w:t>We have created a community of scholars at Cambridge willing to work with one another on multi-disciplinary projects. Several of these have been promoted and now left Cambridge to continue their careers elsewhere.</w:t>
      </w:r>
      <w:r w:rsidR="000D4116" w:rsidRPr="00D53BBB">
        <w:rPr>
          <w:lang w:val="en-GB"/>
        </w:rPr>
        <w:t xml:space="preserve"> A good number of PhD students and post-doctoral researchers have been supported in their multi-disciplinary research projects. The EPRG is committed to continuing to fund multi-disciplinary research and engagement projects through the continuation of the small grant fund.</w:t>
      </w:r>
    </w:p>
    <w:p w14:paraId="50215D1E" w14:textId="77777777" w:rsidR="000D4116" w:rsidRPr="00D53BBB" w:rsidRDefault="000D4116" w:rsidP="00D53BBB">
      <w:pPr>
        <w:pStyle w:val="ListParagraph"/>
        <w:jc w:val="both"/>
        <w:rPr>
          <w:lang w:val="en-GB"/>
        </w:rPr>
      </w:pPr>
    </w:p>
    <w:p w14:paraId="2AFE1E11" w14:textId="77777777" w:rsidR="000D4116" w:rsidRPr="00D53BBB" w:rsidRDefault="000D4116" w:rsidP="00D53BBB">
      <w:pPr>
        <w:pStyle w:val="ListParagraph"/>
        <w:numPr>
          <w:ilvl w:val="0"/>
          <w:numId w:val="2"/>
        </w:numPr>
        <w:jc w:val="both"/>
        <w:rPr>
          <w:lang w:val="en-GB"/>
        </w:rPr>
      </w:pPr>
      <w:r w:rsidRPr="00D53BBB">
        <w:rPr>
          <w:lang w:val="en-GB"/>
        </w:rPr>
        <w:t>We have had a significant disciplinary reach for one project, successfully bringing together disciplines as diverse as theology, philosophy, history, law, political science economics and engineering. Indeed one of the standout features of the project has been extending inter-disciplinary understanding beyond closely interacting disciplines and departments (such as political science and economics). Our book remains a unique contribution to celebrating inter-disciplinarity in energy policy.</w:t>
      </w:r>
    </w:p>
    <w:p w14:paraId="71D447AB" w14:textId="77777777" w:rsidR="000D4116" w:rsidRPr="00D53BBB" w:rsidRDefault="000D4116" w:rsidP="00D53BBB">
      <w:pPr>
        <w:jc w:val="both"/>
        <w:rPr>
          <w:lang w:val="en-GB"/>
        </w:rPr>
      </w:pPr>
    </w:p>
    <w:p w14:paraId="77CE4E9F" w14:textId="77777777" w:rsidR="000D4116" w:rsidRPr="00D53BBB" w:rsidRDefault="000D4116" w:rsidP="00D53BBB">
      <w:pPr>
        <w:pStyle w:val="ListParagraph"/>
        <w:numPr>
          <w:ilvl w:val="0"/>
          <w:numId w:val="2"/>
        </w:numPr>
        <w:jc w:val="both"/>
        <w:rPr>
          <w:lang w:val="en-GB"/>
        </w:rPr>
      </w:pPr>
      <w:r w:rsidRPr="00D53BBB">
        <w:rPr>
          <w:lang w:val="en-GB"/>
        </w:rPr>
        <w:t>Our work on Chinese power market reform</w:t>
      </w:r>
      <w:r w:rsidR="00D833E3" w:rsidRPr="00D53BBB">
        <w:rPr>
          <w:lang w:val="en-GB"/>
        </w:rPr>
        <w:t xml:space="preserve"> and Chinese air pollution</w:t>
      </w:r>
      <w:r w:rsidRPr="00D53BBB">
        <w:rPr>
          <w:lang w:val="en-GB"/>
        </w:rPr>
        <w:t xml:space="preserve"> has pushed the reach of GEP internationally. It has been recognised by the National Development and Reform Commission (NDRC) in a press release and has attracted significant support from the British Embassy in Beijing and the British Consulates in Guangzhou and Shanghai and from National Grid.</w:t>
      </w:r>
      <w:r w:rsidR="00D833E3" w:rsidRPr="00D53BBB">
        <w:rPr>
          <w:lang w:val="en-GB"/>
        </w:rPr>
        <w:t xml:space="preserve"> We have also had a significant collaboration with the University of Hong Kong: they continue to host the HKU-Cambridge Clean Energy Platform and to fund up to two of their students to attend the M.Phil. in Technology Policy, at Cambridge.</w:t>
      </w:r>
    </w:p>
    <w:p w14:paraId="40AB325B" w14:textId="77777777" w:rsidR="000D4116" w:rsidRPr="00D53BBB" w:rsidRDefault="000D4116" w:rsidP="00D53BBB">
      <w:pPr>
        <w:jc w:val="both"/>
        <w:rPr>
          <w:lang w:val="en-GB"/>
        </w:rPr>
      </w:pPr>
    </w:p>
    <w:p w14:paraId="02B7ABFF" w14:textId="35712E81" w:rsidR="000D4116" w:rsidRPr="00D53BBB" w:rsidRDefault="00C61EFB" w:rsidP="00D53BBB">
      <w:pPr>
        <w:jc w:val="both"/>
        <w:rPr>
          <w:b/>
          <w:lang w:val="en-GB"/>
        </w:rPr>
      </w:pPr>
      <w:r w:rsidRPr="00D53BBB">
        <w:rPr>
          <w:b/>
          <w:lang w:val="en-GB"/>
        </w:rPr>
        <w:t>Closing Thanks</w:t>
      </w:r>
    </w:p>
    <w:p w14:paraId="7ECF7F68" w14:textId="73809675" w:rsidR="00AA674B" w:rsidRPr="00D53BBB" w:rsidRDefault="000D4116" w:rsidP="00D53BBB">
      <w:pPr>
        <w:jc w:val="both"/>
        <w:rPr>
          <w:lang w:val="en-GB"/>
        </w:rPr>
      </w:pPr>
      <w:r w:rsidRPr="00D53BBB">
        <w:rPr>
          <w:lang w:val="en-GB"/>
        </w:rPr>
        <w:t>I would wish to express my sincere personal thanks to Dr Isabe</w:t>
      </w:r>
      <w:r w:rsidR="002D29EC" w:rsidRPr="00D53BBB">
        <w:rPr>
          <w:lang w:val="en-GB"/>
        </w:rPr>
        <w:t>l</w:t>
      </w:r>
      <w:r w:rsidRPr="00D53BBB">
        <w:rPr>
          <w:lang w:val="en-GB"/>
        </w:rPr>
        <w:t>l</w:t>
      </w:r>
      <w:r w:rsidR="002D29EC" w:rsidRPr="00D53BBB">
        <w:rPr>
          <w:lang w:val="en-GB"/>
        </w:rPr>
        <w:t>e</w:t>
      </w:r>
      <w:r w:rsidRPr="00D53BBB">
        <w:rPr>
          <w:lang w:val="en-GB"/>
        </w:rPr>
        <w:t xml:space="preserve"> de Wouters, </w:t>
      </w:r>
      <w:r w:rsidR="006B26B6" w:rsidRPr="00D53BBB">
        <w:rPr>
          <w:lang w:val="en-GB"/>
        </w:rPr>
        <w:t>Dr Shafiq Ahmed and Raheela Re</w:t>
      </w:r>
      <w:r w:rsidRPr="00D53BBB">
        <w:rPr>
          <w:lang w:val="en-GB"/>
        </w:rPr>
        <w:t xml:space="preserve">hmen </w:t>
      </w:r>
      <w:r w:rsidR="00AA674B" w:rsidRPr="00D53BBB">
        <w:rPr>
          <w:lang w:val="en-GB"/>
        </w:rPr>
        <w:t xml:space="preserve">from Energy@Cambridge </w:t>
      </w:r>
      <w:r w:rsidRPr="00D53BBB">
        <w:rPr>
          <w:lang w:val="en-GB"/>
        </w:rPr>
        <w:t xml:space="preserve">for their support over the last </w:t>
      </w:r>
      <w:r w:rsidR="005B39EE">
        <w:rPr>
          <w:lang w:val="en-GB"/>
        </w:rPr>
        <w:t>five</w:t>
      </w:r>
      <w:r w:rsidR="005B39EE" w:rsidRPr="00D53BBB">
        <w:rPr>
          <w:lang w:val="en-GB"/>
        </w:rPr>
        <w:t xml:space="preserve"> </w:t>
      </w:r>
      <w:r w:rsidRPr="00D53BBB">
        <w:rPr>
          <w:lang w:val="en-GB"/>
        </w:rPr>
        <w:t>years. Their support for the project has been invaluable and significantly enhanced the project’s success and facilitated a collaborative working environment. Without them the project would not have been sustained for so long – thank you very much.</w:t>
      </w:r>
      <w:r w:rsidR="00D833E3" w:rsidRPr="00D53BBB">
        <w:rPr>
          <w:lang w:val="en-GB"/>
        </w:rPr>
        <w:t xml:space="preserve"> </w:t>
      </w:r>
    </w:p>
    <w:p w14:paraId="3518909A" w14:textId="77777777" w:rsidR="00AA674B" w:rsidRPr="00D53BBB" w:rsidRDefault="00AA674B" w:rsidP="00D53BBB">
      <w:pPr>
        <w:jc w:val="both"/>
        <w:rPr>
          <w:lang w:val="en-GB"/>
        </w:rPr>
      </w:pPr>
    </w:p>
    <w:p w14:paraId="5C8C8607" w14:textId="145EAB92" w:rsidR="000D4116" w:rsidRPr="00D53BBB" w:rsidRDefault="00D833E3" w:rsidP="00D53BBB">
      <w:pPr>
        <w:jc w:val="both"/>
        <w:rPr>
          <w:lang w:val="en-GB"/>
        </w:rPr>
      </w:pPr>
      <w:r w:rsidRPr="00D53BBB">
        <w:rPr>
          <w:lang w:val="en-GB"/>
        </w:rPr>
        <w:t>It almost goes with saying that I am also very grateful to many of my colleagues that have supported the project and contributed to its success.</w:t>
      </w:r>
      <w:r w:rsidR="00AA674B" w:rsidRPr="00D53BBB">
        <w:rPr>
          <w:lang w:val="en-GB"/>
        </w:rPr>
        <w:t xml:space="preserve"> Special mention goes out to </w:t>
      </w:r>
      <w:r w:rsidR="0022374D">
        <w:rPr>
          <w:lang w:val="en-GB"/>
        </w:rPr>
        <w:t xml:space="preserve">Dr </w:t>
      </w:r>
      <w:r w:rsidR="00AA674B" w:rsidRPr="00D53BBB">
        <w:rPr>
          <w:lang w:val="en-GB"/>
        </w:rPr>
        <w:t xml:space="preserve">Marc Ozawa who was the post-doc on the project for its first year and who was the managing editor of the GEP book, </w:t>
      </w:r>
      <w:r w:rsidR="0022374D">
        <w:rPr>
          <w:lang w:val="en-GB"/>
        </w:rPr>
        <w:t xml:space="preserve">Prof </w:t>
      </w:r>
      <w:r w:rsidR="00AA674B" w:rsidRPr="00D53BBB">
        <w:rPr>
          <w:lang w:val="en-GB"/>
        </w:rPr>
        <w:t xml:space="preserve">Tim Lewens of CRASSH, </w:t>
      </w:r>
      <w:r w:rsidR="0022374D">
        <w:rPr>
          <w:lang w:val="en-GB"/>
        </w:rPr>
        <w:t xml:space="preserve">Prof </w:t>
      </w:r>
      <w:r w:rsidR="00AA674B" w:rsidRPr="00D53BBB">
        <w:rPr>
          <w:lang w:val="en-GB"/>
        </w:rPr>
        <w:t xml:space="preserve">Jorge Vinuales (who edits the series in which our book is in) and </w:t>
      </w:r>
      <w:r w:rsidR="0022374D">
        <w:rPr>
          <w:lang w:val="en-GB"/>
        </w:rPr>
        <w:t xml:space="preserve">Dr </w:t>
      </w:r>
      <w:r w:rsidR="00AA674B" w:rsidRPr="00D53BBB">
        <w:rPr>
          <w:lang w:val="en-GB"/>
        </w:rPr>
        <w:t>Rob Doubleday at CSaP for his initial encouragement and facilitation.</w:t>
      </w:r>
    </w:p>
    <w:p w14:paraId="5D15288C" w14:textId="77777777" w:rsidR="00BC6234" w:rsidRPr="00D53BBB" w:rsidRDefault="00BC6234" w:rsidP="00D53BBB">
      <w:pPr>
        <w:jc w:val="both"/>
        <w:rPr>
          <w:lang w:val="en-GB"/>
        </w:rPr>
      </w:pPr>
    </w:p>
    <w:p w14:paraId="0FC17AD3" w14:textId="39EDA81D" w:rsidR="00BC6234" w:rsidRPr="00D53BBB" w:rsidRDefault="00BC6234" w:rsidP="00D53BBB">
      <w:pPr>
        <w:jc w:val="both"/>
        <w:rPr>
          <w:lang w:val="en-GB"/>
        </w:rPr>
      </w:pPr>
      <w:r w:rsidRPr="00D53BBB">
        <w:rPr>
          <w:lang w:val="en-GB"/>
        </w:rPr>
        <w:t>We gratefully acknowledge our funders</w:t>
      </w:r>
      <w:r w:rsidR="00720F0E" w:rsidRPr="00D53BBB">
        <w:rPr>
          <w:lang w:val="en-GB"/>
        </w:rPr>
        <w:t xml:space="preserve">: HEIF, </w:t>
      </w:r>
      <w:r w:rsidR="00B91A9E" w:rsidRPr="00D53BBB">
        <w:rPr>
          <w:lang w:val="en-GB"/>
        </w:rPr>
        <w:t xml:space="preserve">University of Hong Kong, </w:t>
      </w:r>
      <w:r w:rsidRPr="00D53BBB">
        <w:rPr>
          <w:lang w:val="en-GB"/>
        </w:rPr>
        <w:t>ESRC, EPSRC, EPRG, Newton Trust, FCO and National Grid.</w:t>
      </w:r>
    </w:p>
    <w:p w14:paraId="39C91423" w14:textId="77777777" w:rsidR="00AA674B" w:rsidRPr="00D53BBB" w:rsidRDefault="00AA674B" w:rsidP="00D53BBB">
      <w:pPr>
        <w:jc w:val="both"/>
        <w:rPr>
          <w:lang w:val="en-GB"/>
        </w:rPr>
      </w:pPr>
    </w:p>
    <w:p w14:paraId="6255C7DC" w14:textId="0EE8BE75" w:rsidR="00D833E3" w:rsidRPr="00D53BBB" w:rsidRDefault="00D833E3" w:rsidP="00D53BBB">
      <w:pPr>
        <w:jc w:val="both"/>
        <w:rPr>
          <w:i/>
          <w:lang w:val="en-GB"/>
        </w:rPr>
      </w:pPr>
      <w:r w:rsidRPr="00D53BBB">
        <w:rPr>
          <w:i/>
          <w:lang w:val="en-GB"/>
        </w:rPr>
        <w:t>Prof Michael Pollitt</w:t>
      </w:r>
    </w:p>
    <w:p w14:paraId="0FE12202" w14:textId="39F68B3E" w:rsidR="00D833E3" w:rsidRPr="00D53BBB" w:rsidRDefault="00D833E3" w:rsidP="00D53BBB">
      <w:pPr>
        <w:jc w:val="both"/>
        <w:rPr>
          <w:lang w:val="en-GB"/>
        </w:rPr>
      </w:pPr>
      <w:r w:rsidRPr="00D53BBB">
        <w:rPr>
          <w:i/>
          <w:lang w:val="en-GB"/>
        </w:rPr>
        <w:lastRenderedPageBreak/>
        <w:t xml:space="preserve">Chair of In Search of </w:t>
      </w:r>
      <w:r w:rsidR="00BC6234" w:rsidRPr="00D53BBB">
        <w:rPr>
          <w:i/>
          <w:lang w:val="en-GB"/>
        </w:rPr>
        <w:t>‘</w:t>
      </w:r>
      <w:r w:rsidRPr="00D53BBB">
        <w:rPr>
          <w:i/>
          <w:lang w:val="en-GB"/>
        </w:rPr>
        <w:t>Good</w:t>
      </w:r>
      <w:r w:rsidR="00BC6234" w:rsidRPr="00D53BBB">
        <w:rPr>
          <w:i/>
          <w:lang w:val="en-GB"/>
        </w:rPr>
        <w:t>’</w:t>
      </w:r>
      <w:r w:rsidRPr="00D53BBB">
        <w:rPr>
          <w:i/>
          <w:lang w:val="en-GB"/>
        </w:rPr>
        <w:t xml:space="preserve"> Energy Policy initiative</w:t>
      </w:r>
    </w:p>
    <w:p w14:paraId="4DEAA803" w14:textId="77777777" w:rsidR="00436D14" w:rsidRDefault="00560991" w:rsidP="003E4013">
      <w:pPr>
        <w:jc w:val="both"/>
        <w:rPr>
          <w:lang w:val="en-GB"/>
        </w:rPr>
      </w:pPr>
      <w:r>
        <w:rPr>
          <w:lang w:val="en-GB"/>
        </w:rPr>
        <w:t>1</w:t>
      </w:r>
      <w:r w:rsidR="00C767A6">
        <w:rPr>
          <w:lang w:val="en-GB"/>
        </w:rPr>
        <w:t>9 September</w:t>
      </w:r>
      <w:r>
        <w:rPr>
          <w:lang w:val="en-GB"/>
        </w:rPr>
        <w:t xml:space="preserve"> 2019</w:t>
      </w:r>
    </w:p>
    <w:p w14:paraId="2CF77019" w14:textId="77777777" w:rsidR="00436D14" w:rsidRDefault="00436D14" w:rsidP="003E4013">
      <w:pPr>
        <w:jc w:val="both"/>
        <w:rPr>
          <w:lang w:val="en-GB"/>
        </w:rPr>
      </w:pPr>
    </w:p>
    <w:p w14:paraId="2B943C2F" w14:textId="17C916FD" w:rsidR="00436D14" w:rsidRDefault="00436D14" w:rsidP="00436D14">
      <w:pPr>
        <w:jc w:val="center"/>
        <w:rPr>
          <w:lang w:val="en-GB"/>
        </w:rPr>
      </w:pPr>
      <w:r>
        <w:rPr>
          <w:noProof/>
          <w:lang w:val="en-GB" w:eastAsia="en-GB"/>
        </w:rPr>
        <w:drawing>
          <wp:inline distT="0" distB="0" distL="0" distR="0" wp14:anchorId="358337EF" wp14:editId="39B3B05C">
            <wp:extent cx="4911042" cy="3685840"/>
            <wp:effectExtent l="0" t="0" r="4445" b="0"/>
            <wp:docPr id="2" name="Picture 2" descr="C:\Users\Shafiq\AppData\Local\Microsoft\Windows\Temporary Internet Files\Content.Word\20190909_2019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hafiq\AppData\Local\Microsoft\Windows\Temporary Internet Files\Content.Word\20190909_201935.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10800000">
                      <a:off x="0" y="0"/>
                      <a:ext cx="4912644" cy="3687042"/>
                    </a:xfrm>
                    <a:prstGeom prst="rect">
                      <a:avLst/>
                    </a:prstGeom>
                    <a:noFill/>
                    <a:ln>
                      <a:noFill/>
                    </a:ln>
                  </pic:spPr>
                </pic:pic>
              </a:graphicData>
            </a:graphic>
          </wp:inline>
        </w:drawing>
      </w:r>
      <w:bookmarkStart w:id="0" w:name="_GoBack"/>
      <w:bookmarkEnd w:id="0"/>
    </w:p>
    <w:p w14:paraId="33EDD95D" w14:textId="38B5F5D7" w:rsidR="00D53BBB" w:rsidRDefault="00436D14" w:rsidP="003E4013">
      <w:pPr>
        <w:jc w:val="both"/>
        <w:rPr>
          <w:lang w:val="en-GB"/>
        </w:rPr>
      </w:pPr>
      <w:r>
        <w:rPr>
          <w:lang w:val="en-GB"/>
        </w:rPr>
        <w:t xml:space="preserve"> </w:t>
      </w:r>
      <w:r w:rsidR="00D53BBB">
        <w:rPr>
          <w:lang w:val="en-GB"/>
        </w:rPr>
        <w:br w:type="page"/>
      </w:r>
    </w:p>
    <w:p w14:paraId="1190DBEF" w14:textId="541F5B96" w:rsidR="00D53BBB" w:rsidRPr="00D53BBB" w:rsidRDefault="00D53BBB" w:rsidP="003E4013">
      <w:pPr>
        <w:ind w:left="720" w:hanging="720"/>
        <w:rPr>
          <w:b/>
          <w:lang w:val="en-GB"/>
        </w:rPr>
      </w:pPr>
      <w:r w:rsidRPr="00D53BBB">
        <w:rPr>
          <w:b/>
          <w:lang w:val="en-GB"/>
        </w:rPr>
        <w:lastRenderedPageBreak/>
        <w:t>GEP Output References</w:t>
      </w:r>
    </w:p>
    <w:p w14:paraId="1E3B469D" w14:textId="34825FD0" w:rsidR="00D53BBB" w:rsidRDefault="00D53BBB" w:rsidP="003E4013">
      <w:pPr>
        <w:pStyle w:val="p1"/>
        <w:ind w:left="720" w:hanging="720"/>
        <w:jc w:val="both"/>
        <w:rPr>
          <w:rFonts w:asciiTheme="minorHAnsi" w:hAnsiTheme="minorHAnsi"/>
          <w:sz w:val="24"/>
          <w:szCs w:val="24"/>
        </w:rPr>
      </w:pPr>
      <w:r w:rsidRPr="00D53BBB">
        <w:rPr>
          <w:rFonts w:asciiTheme="minorHAnsi" w:hAnsiTheme="minorHAnsi"/>
          <w:sz w:val="24"/>
          <w:szCs w:val="24"/>
        </w:rPr>
        <w:t>Chaplin, J.</w:t>
      </w:r>
      <w:r w:rsidR="00B46CB9">
        <w:rPr>
          <w:rFonts w:asciiTheme="minorHAnsi" w:hAnsiTheme="minorHAnsi"/>
          <w:sz w:val="24"/>
          <w:szCs w:val="24"/>
        </w:rPr>
        <w:t>,</w:t>
      </w:r>
      <w:r w:rsidRPr="00D53BBB">
        <w:rPr>
          <w:rFonts w:asciiTheme="minorHAnsi" w:hAnsiTheme="minorHAnsi"/>
          <w:sz w:val="24"/>
          <w:szCs w:val="24"/>
        </w:rPr>
        <w:t xml:space="preserve"> Lew</w:t>
      </w:r>
      <w:r w:rsidR="00560991">
        <w:rPr>
          <w:rFonts w:asciiTheme="minorHAnsi" w:hAnsiTheme="minorHAnsi"/>
          <w:sz w:val="24"/>
          <w:szCs w:val="24"/>
        </w:rPr>
        <w:t>e</w:t>
      </w:r>
      <w:r w:rsidRPr="00D53BBB">
        <w:rPr>
          <w:rFonts w:asciiTheme="minorHAnsi" w:hAnsiTheme="minorHAnsi"/>
          <w:sz w:val="24"/>
          <w:szCs w:val="24"/>
        </w:rPr>
        <w:t>ns, T., Newbery, D., Ozawa, M., Pollitt, M.G., Reiner, D.M., Viñuales,</w:t>
      </w:r>
      <w:r w:rsidR="002174E1">
        <w:rPr>
          <w:rFonts w:asciiTheme="minorHAnsi" w:hAnsiTheme="minorHAnsi"/>
          <w:sz w:val="24"/>
          <w:szCs w:val="24"/>
        </w:rPr>
        <w:t xml:space="preserve"> J.E., </w:t>
      </w:r>
      <w:r w:rsidRPr="00D53BBB">
        <w:rPr>
          <w:rFonts w:asciiTheme="minorHAnsi" w:hAnsiTheme="minorHAnsi"/>
          <w:sz w:val="24"/>
          <w:szCs w:val="24"/>
        </w:rPr>
        <w:t>Warde, P., de Wouters, I. (2016)</w:t>
      </w:r>
      <w:r w:rsidR="002174E1">
        <w:rPr>
          <w:rFonts w:asciiTheme="minorHAnsi" w:hAnsiTheme="minorHAnsi"/>
          <w:sz w:val="24"/>
          <w:szCs w:val="24"/>
        </w:rPr>
        <w:t>,</w:t>
      </w:r>
      <w:r w:rsidRPr="00D53BBB">
        <w:rPr>
          <w:rFonts w:asciiTheme="minorHAnsi" w:hAnsiTheme="minorHAnsi"/>
          <w:sz w:val="24"/>
          <w:szCs w:val="24"/>
        </w:rPr>
        <w:t xml:space="preserve"> </w:t>
      </w:r>
      <w:r w:rsidRPr="002174E1">
        <w:rPr>
          <w:rFonts w:asciiTheme="minorHAnsi" w:hAnsiTheme="minorHAnsi"/>
          <w:i/>
          <w:sz w:val="24"/>
          <w:szCs w:val="24"/>
        </w:rPr>
        <w:t>In Search of ‘Good’ Energy Policy: Multi-disciplinary approaches to the UK’s 1956 Clean Air Act</w:t>
      </w:r>
      <w:r w:rsidRPr="00D53BBB">
        <w:rPr>
          <w:rFonts w:asciiTheme="minorHAnsi" w:hAnsiTheme="minorHAnsi"/>
          <w:sz w:val="24"/>
          <w:szCs w:val="24"/>
        </w:rPr>
        <w:t>, Mimeo, May 2016.</w:t>
      </w:r>
    </w:p>
    <w:p w14:paraId="65F6178C" w14:textId="43677ADB" w:rsidR="00441C2B" w:rsidRDefault="00D75EA8" w:rsidP="003E4013">
      <w:pPr>
        <w:pStyle w:val="NormalWeb"/>
        <w:spacing w:before="0" w:beforeAutospacing="0" w:after="0" w:afterAutospacing="0"/>
        <w:ind w:left="720" w:hanging="720"/>
        <w:jc w:val="both"/>
        <w:rPr>
          <w:rFonts w:asciiTheme="minorHAnsi" w:hAnsiTheme="minorHAnsi"/>
        </w:rPr>
      </w:pPr>
      <w:r w:rsidRPr="00B46CB9">
        <w:rPr>
          <w:rFonts w:asciiTheme="minorHAnsi" w:hAnsiTheme="minorHAnsi" w:cs="Arial"/>
          <w:bCs/>
        </w:rPr>
        <w:t xml:space="preserve">Han, Y., Li, V.O.K., Lam, J.C.K., and Pollitt, M. (2019), </w:t>
      </w:r>
      <w:r w:rsidRPr="00B46CB9">
        <w:rPr>
          <w:rFonts w:asciiTheme="minorHAnsi" w:hAnsiTheme="minorHAnsi" w:cs="Arial"/>
          <w:bCs/>
          <w:i/>
        </w:rPr>
        <w:t xml:space="preserve">How </w:t>
      </w:r>
      <w:r w:rsidRPr="00B46CB9">
        <w:rPr>
          <w:rFonts w:asciiTheme="minorHAnsi" w:hAnsiTheme="minorHAnsi" w:cs="Arial"/>
          <w:bCs/>
          <w:i/>
          <w:color w:val="0000FF"/>
        </w:rPr>
        <w:t xml:space="preserve">BLUE </w:t>
      </w:r>
      <w:r w:rsidRPr="00B46CB9">
        <w:rPr>
          <w:rFonts w:asciiTheme="minorHAnsi" w:hAnsiTheme="minorHAnsi" w:cs="Arial"/>
          <w:bCs/>
          <w:i/>
        </w:rPr>
        <w:t>is the Sky? Estimating the Air Quality Data in Beijing During the Blue Sky Day Period (2008-2012) by the Bayesian LSTM Approach</w:t>
      </w:r>
      <w:r w:rsidR="00B46CB9" w:rsidRPr="00B46CB9">
        <w:rPr>
          <w:rFonts w:asciiTheme="minorHAnsi" w:hAnsiTheme="minorHAnsi" w:cs="Arial"/>
          <w:bCs/>
        </w:rPr>
        <w:t xml:space="preserve">, </w:t>
      </w:r>
      <w:r w:rsidRPr="00B46CB9">
        <w:rPr>
          <w:rFonts w:asciiTheme="minorHAnsi" w:hAnsiTheme="minorHAnsi" w:cs="Arial"/>
          <w:bCs/>
        </w:rPr>
        <w:t>EPRG Working Paper 1912</w:t>
      </w:r>
      <w:r w:rsidR="00B46CB9">
        <w:rPr>
          <w:rFonts w:asciiTheme="minorHAnsi" w:hAnsiTheme="minorHAnsi" w:cs="Arial"/>
          <w:bCs/>
        </w:rPr>
        <w:t>.</w:t>
      </w:r>
    </w:p>
    <w:p w14:paraId="2CF243B5" w14:textId="651C352B" w:rsidR="00441C2B" w:rsidRPr="00D53BBB" w:rsidRDefault="00441C2B" w:rsidP="003E4013">
      <w:pPr>
        <w:pStyle w:val="p1"/>
        <w:ind w:left="720" w:hanging="720"/>
        <w:jc w:val="both"/>
        <w:rPr>
          <w:rFonts w:asciiTheme="minorHAnsi" w:hAnsiTheme="minorHAnsi"/>
          <w:sz w:val="24"/>
          <w:szCs w:val="24"/>
        </w:rPr>
      </w:pPr>
      <w:r>
        <w:rPr>
          <w:rFonts w:asciiTheme="minorHAnsi" w:hAnsiTheme="minorHAnsi"/>
          <w:sz w:val="24"/>
          <w:szCs w:val="24"/>
        </w:rPr>
        <w:t xml:space="preserve">Hill, E. and Chaplin, J. (2017), </w:t>
      </w:r>
      <w:r w:rsidRPr="00441C2B">
        <w:rPr>
          <w:rFonts w:asciiTheme="minorHAnsi" w:hAnsiTheme="minorHAnsi"/>
          <w:i/>
          <w:sz w:val="24"/>
          <w:szCs w:val="24"/>
        </w:rPr>
        <w:t>Harnessing religious energies for better energy policy</w:t>
      </w:r>
      <w:r>
        <w:rPr>
          <w:rFonts w:asciiTheme="minorHAnsi" w:hAnsiTheme="minorHAnsi"/>
          <w:sz w:val="24"/>
          <w:szCs w:val="24"/>
        </w:rPr>
        <w:t>, KLICE Comment August 2017,</w:t>
      </w:r>
    </w:p>
    <w:p w14:paraId="5209784F" w14:textId="6F788078" w:rsidR="00D53BBB" w:rsidRDefault="00D53BBB" w:rsidP="003E4013">
      <w:pPr>
        <w:ind w:left="720" w:hanging="720"/>
        <w:jc w:val="both"/>
      </w:pPr>
      <w:r>
        <w:t xml:space="preserve">Ozawa, M., Chaplin, J., Pollitt, M., Reiner, D., Warde, P. (eds.) (2019), </w:t>
      </w:r>
      <w:r w:rsidRPr="00E77DC3">
        <w:rPr>
          <w:i/>
        </w:rPr>
        <w:t>In Search of Good Energy Policy</w:t>
      </w:r>
      <w:r>
        <w:t>, Cambridge: Cambridge University Press. (398pp)</w:t>
      </w:r>
    </w:p>
    <w:p w14:paraId="2B025784" w14:textId="7CE57640" w:rsidR="00D53BBB" w:rsidRPr="00D53BBB" w:rsidRDefault="00D53BBB" w:rsidP="003E4013">
      <w:pPr>
        <w:pStyle w:val="PlainText"/>
        <w:ind w:left="720" w:hanging="720"/>
        <w:jc w:val="both"/>
        <w:rPr>
          <w:rFonts w:asciiTheme="minorHAnsi" w:hAnsiTheme="minorHAnsi"/>
          <w:sz w:val="24"/>
          <w:szCs w:val="24"/>
          <w:lang w:val="en-US"/>
        </w:rPr>
      </w:pPr>
      <w:r w:rsidRPr="00D53BBB">
        <w:rPr>
          <w:rFonts w:asciiTheme="minorHAnsi" w:hAnsiTheme="minorHAnsi"/>
          <w:sz w:val="24"/>
          <w:szCs w:val="24"/>
          <w:lang w:val="en-US"/>
        </w:rPr>
        <w:t xml:space="preserve">Pollitt, M. and Dale, L. (2018), </w:t>
      </w:r>
      <w:r w:rsidRPr="00D53BBB">
        <w:rPr>
          <w:rFonts w:asciiTheme="minorHAnsi" w:hAnsiTheme="minorHAnsi"/>
          <w:i/>
          <w:iCs/>
          <w:sz w:val="24"/>
          <w:szCs w:val="24"/>
          <w:lang w:val="en-US"/>
        </w:rPr>
        <w:t xml:space="preserve">Restructuring the Chinese Electricity Supply Sector – How industrial electricity prices are determined in a liberalized power market: lessons from Great Britain, </w:t>
      </w:r>
      <w:r w:rsidRPr="00D53BBB">
        <w:rPr>
          <w:rFonts w:asciiTheme="minorHAnsi" w:hAnsiTheme="minorHAnsi"/>
          <w:sz w:val="24"/>
          <w:szCs w:val="24"/>
          <w:lang w:val="en-US"/>
        </w:rPr>
        <w:t xml:space="preserve">EPRG Working Paper, No.1839. Forthcoming in Chinese in </w:t>
      </w:r>
      <w:r w:rsidRPr="00D53BBB">
        <w:rPr>
          <w:rFonts w:asciiTheme="minorHAnsi" w:hAnsiTheme="minorHAnsi"/>
          <w:i/>
          <w:sz w:val="24"/>
          <w:szCs w:val="24"/>
          <w:lang w:val="en-US"/>
        </w:rPr>
        <w:t>Financial Minds.</w:t>
      </w:r>
      <w:r w:rsidRPr="00D53BBB">
        <w:rPr>
          <w:rFonts w:asciiTheme="minorHAnsi" w:hAnsiTheme="minorHAnsi"/>
          <w:sz w:val="24"/>
          <w:szCs w:val="24"/>
          <w:lang w:val="en-US"/>
        </w:rPr>
        <w:t xml:space="preserve"> Available in Chinese at:</w:t>
      </w:r>
      <w:r w:rsidR="005B39EE">
        <w:rPr>
          <w:rFonts w:asciiTheme="minorHAnsi" w:hAnsiTheme="minorHAnsi"/>
          <w:sz w:val="24"/>
          <w:szCs w:val="24"/>
          <w:lang w:val="en-US"/>
        </w:rPr>
        <w:t xml:space="preserve"> </w:t>
      </w:r>
      <w:hyperlink r:id="rId15" w:history="1">
        <w:r w:rsidRPr="00D53BBB">
          <w:rPr>
            <w:rStyle w:val="Hyperlink"/>
            <w:rFonts w:asciiTheme="minorHAnsi" w:hAnsiTheme="minorHAnsi"/>
            <w:sz w:val="24"/>
            <w:szCs w:val="24"/>
            <w:lang w:val="en-US"/>
          </w:rPr>
          <w:t>https://</w:t>
        </w:r>
      </w:hyperlink>
      <w:hyperlink r:id="rId16" w:history="1">
        <w:r w:rsidRPr="00D53BBB">
          <w:rPr>
            <w:rStyle w:val="Hyperlink"/>
            <w:rFonts w:asciiTheme="minorHAnsi" w:hAnsiTheme="minorHAnsi"/>
            <w:sz w:val="24"/>
            <w:szCs w:val="24"/>
            <w:lang w:val="en-US"/>
          </w:rPr>
          <w:t>www.eprg.group.cam.ac.uk/wp-content/uploads/2018/11/1839-Text_ChineseV.pdf</w:t>
        </w:r>
      </w:hyperlink>
    </w:p>
    <w:p w14:paraId="7003939F" w14:textId="2AF5E12D" w:rsidR="00D53BBB" w:rsidRPr="00D53BBB" w:rsidRDefault="00D53BBB" w:rsidP="003E4013">
      <w:pPr>
        <w:pStyle w:val="PlainText"/>
        <w:ind w:left="720" w:hanging="720"/>
        <w:jc w:val="both"/>
        <w:rPr>
          <w:rFonts w:asciiTheme="minorHAnsi" w:hAnsiTheme="minorHAnsi"/>
          <w:iCs/>
          <w:sz w:val="24"/>
          <w:szCs w:val="24"/>
          <w:lang w:val="en-US"/>
        </w:rPr>
      </w:pPr>
      <w:r w:rsidRPr="00D53BBB">
        <w:rPr>
          <w:rFonts w:asciiTheme="minorHAnsi" w:hAnsiTheme="minorHAnsi"/>
          <w:sz w:val="24"/>
          <w:szCs w:val="24"/>
        </w:rPr>
        <w:t>Pollitt, M., Yang, C-H, and Chen, H. (201</w:t>
      </w:r>
      <w:r w:rsidRPr="00D53BBB">
        <w:rPr>
          <w:rFonts w:asciiTheme="minorHAnsi" w:hAnsiTheme="minorHAnsi"/>
          <w:sz w:val="24"/>
          <w:szCs w:val="24"/>
          <w:lang w:val="en-GB"/>
        </w:rPr>
        <w:t>8</w:t>
      </w:r>
      <w:r w:rsidRPr="00D53BBB">
        <w:rPr>
          <w:rFonts w:asciiTheme="minorHAnsi" w:hAnsiTheme="minorHAnsi"/>
          <w:sz w:val="24"/>
          <w:szCs w:val="24"/>
        </w:rPr>
        <w:t>)</w:t>
      </w:r>
      <w:r w:rsidRPr="00D53BBB">
        <w:rPr>
          <w:rFonts w:asciiTheme="minorHAnsi" w:hAnsiTheme="minorHAnsi"/>
          <w:sz w:val="24"/>
          <w:szCs w:val="24"/>
          <w:lang w:val="en-GB"/>
        </w:rPr>
        <w:t>,</w:t>
      </w:r>
      <w:r w:rsidRPr="00D53BBB">
        <w:rPr>
          <w:rFonts w:asciiTheme="minorHAnsi" w:hAnsiTheme="minorHAnsi"/>
          <w:sz w:val="24"/>
          <w:szCs w:val="24"/>
        </w:rPr>
        <w:t xml:space="preserve"> ‘</w:t>
      </w:r>
      <w:r w:rsidRPr="00D53BBB">
        <w:rPr>
          <w:rFonts w:asciiTheme="minorHAnsi" w:hAnsiTheme="minorHAnsi"/>
          <w:iCs/>
          <w:sz w:val="24"/>
          <w:szCs w:val="24"/>
          <w:lang w:val="en-US"/>
        </w:rPr>
        <w:t>Restructuring China’s Power Supply Industry: Pilot Evaluation of Guangdong Power Market’</w:t>
      </w:r>
      <w:r w:rsidRPr="00D53BBB">
        <w:rPr>
          <w:rFonts w:asciiTheme="minorHAnsi" w:hAnsiTheme="minorHAnsi"/>
          <w:i/>
          <w:sz w:val="24"/>
          <w:szCs w:val="24"/>
        </w:rPr>
        <w:t>,</w:t>
      </w:r>
      <w:r w:rsidRPr="00D53BBB">
        <w:rPr>
          <w:rFonts w:asciiTheme="minorHAnsi" w:hAnsiTheme="minorHAnsi"/>
          <w:sz w:val="24"/>
          <w:szCs w:val="24"/>
        </w:rPr>
        <w:t xml:space="preserve"> </w:t>
      </w:r>
      <w:r w:rsidRPr="00D53BBB">
        <w:rPr>
          <w:rFonts w:asciiTheme="minorHAnsi" w:hAnsiTheme="minorHAnsi"/>
          <w:i/>
          <w:sz w:val="24"/>
          <w:szCs w:val="24"/>
        </w:rPr>
        <w:t>Financial Minds</w:t>
      </w:r>
      <w:r w:rsidRPr="00D53BBB">
        <w:rPr>
          <w:rFonts w:asciiTheme="minorHAnsi" w:hAnsiTheme="minorHAnsi"/>
          <w:sz w:val="24"/>
          <w:szCs w:val="24"/>
        </w:rPr>
        <w:t xml:space="preserve">, Vol. </w:t>
      </w:r>
      <w:r w:rsidRPr="00D53BBB">
        <w:rPr>
          <w:rFonts w:asciiTheme="minorHAnsi" w:hAnsiTheme="minorHAnsi"/>
          <w:sz w:val="24"/>
          <w:szCs w:val="24"/>
          <w:lang w:val="en-GB"/>
        </w:rPr>
        <w:t>3</w:t>
      </w:r>
      <w:r w:rsidRPr="00D53BBB">
        <w:rPr>
          <w:rFonts w:asciiTheme="minorHAnsi" w:hAnsiTheme="minorHAnsi"/>
          <w:sz w:val="24"/>
          <w:szCs w:val="24"/>
        </w:rPr>
        <w:t xml:space="preserve"> Issue </w:t>
      </w:r>
      <w:r w:rsidRPr="00D53BBB">
        <w:rPr>
          <w:rFonts w:asciiTheme="minorHAnsi" w:hAnsiTheme="minorHAnsi"/>
          <w:sz w:val="24"/>
          <w:szCs w:val="24"/>
          <w:lang w:val="en-GB"/>
        </w:rPr>
        <w:t>6</w:t>
      </w:r>
      <w:r w:rsidRPr="00D53BBB">
        <w:rPr>
          <w:rFonts w:asciiTheme="minorHAnsi" w:hAnsiTheme="minorHAnsi"/>
          <w:sz w:val="24"/>
          <w:szCs w:val="24"/>
        </w:rPr>
        <w:t xml:space="preserve">, </w:t>
      </w:r>
      <w:r w:rsidRPr="00D53BBB">
        <w:rPr>
          <w:rFonts w:asciiTheme="minorHAnsi" w:hAnsiTheme="minorHAnsi"/>
          <w:sz w:val="24"/>
          <w:szCs w:val="24"/>
          <w:lang w:val="en-GB"/>
        </w:rPr>
        <w:t>pp.107-135, November</w:t>
      </w:r>
      <w:r w:rsidRPr="00D53BBB">
        <w:rPr>
          <w:rFonts w:asciiTheme="minorHAnsi" w:hAnsiTheme="minorHAnsi"/>
          <w:sz w:val="24"/>
          <w:szCs w:val="24"/>
        </w:rPr>
        <w:t xml:space="preserve"> 201</w:t>
      </w:r>
      <w:r w:rsidRPr="00D53BBB">
        <w:rPr>
          <w:rFonts w:asciiTheme="minorHAnsi" w:hAnsiTheme="minorHAnsi"/>
          <w:sz w:val="24"/>
          <w:szCs w:val="24"/>
          <w:lang w:val="en-GB"/>
        </w:rPr>
        <w:t>8</w:t>
      </w:r>
      <w:r w:rsidRPr="00D53BBB">
        <w:rPr>
          <w:rFonts w:asciiTheme="minorHAnsi" w:hAnsiTheme="minorHAnsi"/>
          <w:sz w:val="24"/>
          <w:szCs w:val="24"/>
        </w:rPr>
        <w:t>, National Academy of Economic Strategy, Chinese Academy of Social Sciences</w:t>
      </w:r>
      <w:r w:rsidRPr="00D53BBB">
        <w:rPr>
          <w:rFonts w:asciiTheme="minorHAnsi" w:hAnsiTheme="minorHAnsi"/>
          <w:sz w:val="24"/>
          <w:szCs w:val="24"/>
          <w:lang w:val="en-GB"/>
        </w:rPr>
        <w:t xml:space="preserve"> [in Chinese]. </w:t>
      </w:r>
      <w:r w:rsidRPr="00D53BBB">
        <w:rPr>
          <w:rFonts w:asciiTheme="minorHAnsi" w:hAnsiTheme="minorHAnsi"/>
          <w:sz w:val="24"/>
          <w:szCs w:val="24"/>
          <w:lang w:val="en-US"/>
        </w:rPr>
        <w:t xml:space="preserve">Available in English as Pollitt, M., Yang, C-H and Chen, H. (2018), </w:t>
      </w:r>
      <w:r w:rsidRPr="00D53BBB">
        <w:rPr>
          <w:rFonts w:asciiTheme="minorHAnsi" w:hAnsiTheme="minorHAnsi"/>
          <w:i/>
          <w:iCs/>
          <w:sz w:val="24"/>
          <w:szCs w:val="24"/>
          <w:lang w:val="en-US"/>
        </w:rPr>
        <w:t xml:space="preserve">Restructuring the Chinese Electricity Supply Sector: An assessment of the market pilot in Guangdong Province, </w:t>
      </w:r>
      <w:r w:rsidRPr="00D53BBB">
        <w:rPr>
          <w:rFonts w:asciiTheme="minorHAnsi" w:hAnsiTheme="minorHAnsi"/>
          <w:sz w:val="24"/>
          <w:szCs w:val="24"/>
          <w:lang w:val="en-GB"/>
        </w:rPr>
        <w:t xml:space="preserve">EPRG Working Paper, No.1807. </w:t>
      </w:r>
    </w:p>
    <w:p w14:paraId="49AA7275" w14:textId="35CC39B0" w:rsidR="00D53BBB" w:rsidRPr="00D53BBB" w:rsidRDefault="00D53BBB" w:rsidP="003E4013">
      <w:pPr>
        <w:pStyle w:val="PlainText"/>
        <w:ind w:left="720" w:hanging="720"/>
        <w:jc w:val="both"/>
        <w:rPr>
          <w:rFonts w:asciiTheme="minorHAnsi" w:hAnsiTheme="minorHAnsi"/>
          <w:sz w:val="24"/>
          <w:szCs w:val="24"/>
        </w:rPr>
      </w:pPr>
      <w:r w:rsidRPr="00D53BBB">
        <w:rPr>
          <w:rFonts w:asciiTheme="minorHAnsi" w:hAnsiTheme="minorHAnsi"/>
          <w:sz w:val="24"/>
          <w:szCs w:val="24"/>
        </w:rPr>
        <w:t xml:space="preserve">Pollitt, M., Yang, C-H, and Chen, H. (2017) ‘Electricity Reforms: International Experiences and China’s Decision’, </w:t>
      </w:r>
      <w:r w:rsidRPr="00D53BBB">
        <w:rPr>
          <w:rFonts w:asciiTheme="minorHAnsi" w:hAnsiTheme="minorHAnsi"/>
          <w:i/>
          <w:sz w:val="24"/>
          <w:szCs w:val="24"/>
        </w:rPr>
        <w:t>Financial Minds</w:t>
      </w:r>
      <w:r w:rsidRPr="00D53BBB">
        <w:rPr>
          <w:rFonts w:asciiTheme="minorHAnsi" w:hAnsiTheme="minorHAnsi"/>
          <w:sz w:val="24"/>
          <w:szCs w:val="24"/>
        </w:rPr>
        <w:t xml:space="preserve">, Vol. 2 Issue 4, </w:t>
      </w:r>
      <w:r w:rsidRPr="00D53BBB">
        <w:rPr>
          <w:rFonts w:asciiTheme="minorHAnsi" w:hAnsiTheme="minorHAnsi"/>
          <w:sz w:val="24"/>
          <w:szCs w:val="24"/>
          <w:lang w:val="en-GB"/>
        </w:rPr>
        <w:t xml:space="preserve">pp.5-81, </w:t>
      </w:r>
      <w:r w:rsidRPr="00D53BBB">
        <w:rPr>
          <w:rFonts w:asciiTheme="minorHAnsi" w:hAnsiTheme="minorHAnsi"/>
          <w:sz w:val="24"/>
          <w:szCs w:val="24"/>
        </w:rPr>
        <w:t>July 2017, National Academy of Economic Strategy, Chinese Academy of Social Sciences</w:t>
      </w:r>
      <w:r w:rsidRPr="00D53BBB">
        <w:rPr>
          <w:rFonts w:asciiTheme="minorHAnsi" w:hAnsiTheme="minorHAnsi"/>
          <w:sz w:val="24"/>
          <w:szCs w:val="24"/>
          <w:lang w:val="en-GB"/>
        </w:rPr>
        <w:t xml:space="preserve"> [in Chinese]. Available in English as </w:t>
      </w:r>
      <w:r w:rsidRPr="00D53BBB">
        <w:rPr>
          <w:rFonts w:asciiTheme="minorHAnsi" w:hAnsiTheme="minorHAnsi"/>
          <w:sz w:val="24"/>
          <w:szCs w:val="24"/>
        </w:rPr>
        <w:t xml:space="preserve">Pollitt, M.G., Yang, C-H., and Chen, H. (2017). </w:t>
      </w:r>
      <w:r w:rsidRPr="00D53BBB">
        <w:rPr>
          <w:rFonts w:asciiTheme="minorHAnsi" w:hAnsiTheme="minorHAnsi"/>
          <w:i/>
          <w:iCs/>
          <w:sz w:val="24"/>
          <w:szCs w:val="24"/>
        </w:rPr>
        <w:t>Reforming the Chinese Electricity Supply Sector: Lessons from International Experience</w:t>
      </w:r>
      <w:r w:rsidRPr="00D53BBB">
        <w:rPr>
          <w:rFonts w:asciiTheme="minorHAnsi" w:hAnsiTheme="minorHAnsi"/>
          <w:sz w:val="24"/>
          <w:szCs w:val="24"/>
        </w:rPr>
        <w:t>, EPRG Working Paper No.1704.</w:t>
      </w:r>
    </w:p>
    <w:p w14:paraId="3FB443B6" w14:textId="0660EF88" w:rsidR="002174E1" w:rsidRPr="002174E1" w:rsidRDefault="002174E1" w:rsidP="003E4013">
      <w:pPr>
        <w:ind w:left="720" w:hanging="720"/>
        <w:jc w:val="both"/>
        <w:rPr>
          <w:rFonts w:eastAsia="Calibri"/>
          <w:color w:val="000000"/>
        </w:rPr>
      </w:pPr>
      <w:r w:rsidRPr="002174E1">
        <w:rPr>
          <w:rFonts w:eastAsia="Calibri"/>
          <w:color w:val="000000"/>
        </w:rPr>
        <w:t xml:space="preserve">Pollitt, M. (2016), ‘In Search of ‘Good’ Energy Policy: the Social Limits to Technological Solutions to Energy and Climate problems’, </w:t>
      </w:r>
      <w:r w:rsidRPr="002174E1">
        <w:rPr>
          <w:rFonts w:eastAsia="Calibri"/>
          <w:i/>
          <w:color w:val="000000"/>
        </w:rPr>
        <w:t>Papales de Energia</w:t>
      </w:r>
      <w:r w:rsidRPr="002174E1">
        <w:rPr>
          <w:rFonts w:eastAsia="Calibri"/>
          <w:color w:val="000000"/>
        </w:rPr>
        <w:t>, No.1 (February), pp.111-140. (also in Spanish on pages 9-42).</w:t>
      </w:r>
    </w:p>
    <w:p w14:paraId="46B883BA" w14:textId="77777777" w:rsidR="00D53BBB" w:rsidRPr="00E0098F" w:rsidRDefault="00D53BBB" w:rsidP="003E4013">
      <w:pPr>
        <w:ind w:left="720" w:hanging="720"/>
        <w:rPr>
          <w:lang w:val="en-GB"/>
        </w:rPr>
      </w:pPr>
    </w:p>
    <w:sectPr w:rsidR="00D53BBB" w:rsidRPr="00E0098F" w:rsidSect="006408D3">
      <w:footerReference w:type="even" r:id="rId17"/>
      <w:footerReference w:type="default" r:id="rId1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3A791D" w14:textId="77777777" w:rsidR="0008148D" w:rsidRDefault="0008148D" w:rsidP="00BC6234">
      <w:r>
        <w:separator/>
      </w:r>
    </w:p>
  </w:endnote>
  <w:endnote w:type="continuationSeparator" w:id="0">
    <w:p w14:paraId="020ACD55" w14:textId="77777777" w:rsidR="0008148D" w:rsidRDefault="0008148D" w:rsidP="00BC6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B71E36" w14:textId="77777777" w:rsidR="00BC6234" w:rsidRDefault="00BC6234" w:rsidP="003D103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11E625" w14:textId="77777777" w:rsidR="00BC6234" w:rsidRDefault="00BC6234" w:rsidP="00BC623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F7C030" w14:textId="77777777" w:rsidR="00BC6234" w:rsidRDefault="00BC6234" w:rsidP="003D103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36D14">
      <w:rPr>
        <w:rStyle w:val="PageNumber"/>
        <w:noProof/>
      </w:rPr>
      <w:t>1</w:t>
    </w:r>
    <w:r>
      <w:rPr>
        <w:rStyle w:val="PageNumber"/>
      </w:rPr>
      <w:fldChar w:fldCharType="end"/>
    </w:r>
  </w:p>
  <w:p w14:paraId="5E68BBC1" w14:textId="77777777" w:rsidR="00BC6234" w:rsidRDefault="00BC6234" w:rsidP="00BC623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E20FFE" w14:textId="77777777" w:rsidR="0008148D" w:rsidRDefault="0008148D" w:rsidP="00BC6234">
      <w:r>
        <w:separator/>
      </w:r>
    </w:p>
  </w:footnote>
  <w:footnote w:type="continuationSeparator" w:id="0">
    <w:p w14:paraId="5BC3EDEB" w14:textId="77777777" w:rsidR="0008148D" w:rsidRDefault="0008148D" w:rsidP="00BC62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FC1CC3"/>
    <w:multiLevelType w:val="hybridMultilevel"/>
    <w:tmpl w:val="B3403C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68ED25D1"/>
    <w:multiLevelType w:val="hybridMultilevel"/>
    <w:tmpl w:val="5ADAB63E"/>
    <w:lvl w:ilvl="0" w:tplc="338E38AA">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B9D2624"/>
    <w:multiLevelType w:val="hybridMultilevel"/>
    <w:tmpl w:val="87868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A708D9"/>
    <w:multiLevelType w:val="hybridMultilevel"/>
    <w:tmpl w:val="BB9E20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E66763C"/>
    <w:multiLevelType w:val="hybridMultilevel"/>
    <w:tmpl w:val="3ECA60AC"/>
    <w:lvl w:ilvl="0" w:tplc="34122266">
      <w:start w:val="1"/>
      <w:numFmt w:val="bullet"/>
      <w:lvlText w:val="•"/>
      <w:lvlJc w:val="left"/>
      <w:pPr>
        <w:tabs>
          <w:tab w:val="num" w:pos="720"/>
        </w:tabs>
        <w:ind w:left="720" w:hanging="360"/>
      </w:pPr>
      <w:rPr>
        <w:rFonts w:ascii="Arial" w:hAnsi="Arial" w:hint="default"/>
      </w:rPr>
    </w:lvl>
    <w:lvl w:ilvl="1" w:tplc="0832A06A">
      <w:numFmt w:val="bullet"/>
      <w:lvlText w:val="•"/>
      <w:lvlJc w:val="left"/>
      <w:pPr>
        <w:tabs>
          <w:tab w:val="num" w:pos="1440"/>
        </w:tabs>
        <w:ind w:left="1440" w:hanging="360"/>
      </w:pPr>
      <w:rPr>
        <w:rFonts w:ascii="Arial" w:hAnsi="Arial" w:hint="default"/>
      </w:rPr>
    </w:lvl>
    <w:lvl w:ilvl="2" w:tplc="6C86A8A6" w:tentative="1">
      <w:start w:val="1"/>
      <w:numFmt w:val="bullet"/>
      <w:lvlText w:val="•"/>
      <w:lvlJc w:val="left"/>
      <w:pPr>
        <w:tabs>
          <w:tab w:val="num" w:pos="2160"/>
        </w:tabs>
        <w:ind w:left="2160" w:hanging="360"/>
      </w:pPr>
      <w:rPr>
        <w:rFonts w:ascii="Arial" w:hAnsi="Arial" w:hint="default"/>
      </w:rPr>
    </w:lvl>
    <w:lvl w:ilvl="3" w:tplc="56F42382" w:tentative="1">
      <w:start w:val="1"/>
      <w:numFmt w:val="bullet"/>
      <w:lvlText w:val="•"/>
      <w:lvlJc w:val="left"/>
      <w:pPr>
        <w:tabs>
          <w:tab w:val="num" w:pos="2880"/>
        </w:tabs>
        <w:ind w:left="2880" w:hanging="360"/>
      </w:pPr>
      <w:rPr>
        <w:rFonts w:ascii="Arial" w:hAnsi="Arial" w:hint="default"/>
      </w:rPr>
    </w:lvl>
    <w:lvl w:ilvl="4" w:tplc="B83C4CC6" w:tentative="1">
      <w:start w:val="1"/>
      <w:numFmt w:val="bullet"/>
      <w:lvlText w:val="•"/>
      <w:lvlJc w:val="left"/>
      <w:pPr>
        <w:tabs>
          <w:tab w:val="num" w:pos="3600"/>
        </w:tabs>
        <w:ind w:left="3600" w:hanging="360"/>
      </w:pPr>
      <w:rPr>
        <w:rFonts w:ascii="Arial" w:hAnsi="Arial" w:hint="default"/>
      </w:rPr>
    </w:lvl>
    <w:lvl w:ilvl="5" w:tplc="E1A05D06" w:tentative="1">
      <w:start w:val="1"/>
      <w:numFmt w:val="bullet"/>
      <w:lvlText w:val="•"/>
      <w:lvlJc w:val="left"/>
      <w:pPr>
        <w:tabs>
          <w:tab w:val="num" w:pos="4320"/>
        </w:tabs>
        <w:ind w:left="4320" w:hanging="360"/>
      </w:pPr>
      <w:rPr>
        <w:rFonts w:ascii="Arial" w:hAnsi="Arial" w:hint="default"/>
      </w:rPr>
    </w:lvl>
    <w:lvl w:ilvl="6" w:tplc="0A769CBC" w:tentative="1">
      <w:start w:val="1"/>
      <w:numFmt w:val="bullet"/>
      <w:lvlText w:val="•"/>
      <w:lvlJc w:val="left"/>
      <w:pPr>
        <w:tabs>
          <w:tab w:val="num" w:pos="5040"/>
        </w:tabs>
        <w:ind w:left="5040" w:hanging="360"/>
      </w:pPr>
      <w:rPr>
        <w:rFonts w:ascii="Arial" w:hAnsi="Arial" w:hint="default"/>
      </w:rPr>
    </w:lvl>
    <w:lvl w:ilvl="7" w:tplc="63AADC4E" w:tentative="1">
      <w:start w:val="1"/>
      <w:numFmt w:val="bullet"/>
      <w:lvlText w:val="•"/>
      <w:lvlJc w:val="left"/>
      <w:pPr>
        <w:tabs>
          <w:tab w:val="num" w:pos="5760"/>
        </w:tabs>
        <w:ind w:left="5760" w:hanging="360"/>
      </w:pPr>
      <w:rPr>
        <w:rFonts w:ascii="Arial" w:hAnsi="Arial" w:hint="default"/>
      </w:rPr>
    </w:lvl>
    <w:lvl w:ilvl="8" w:tplc="50D686AC"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98F"/>
    <w:rsid w:val="00074BE1"/>
    <w:rsid w:val="0008148D"/>
    <w:rsid w:val="000A08BC"/>
    <w:rsid w:val="000B1CB3"/>
    <w:rsid w:val="000C133F"/>
    <w:rsid w:val="000D4116"/>
    <w:rsid w:val="00102BDF"/>
    <w:rsid w:val="00106648"/>
    <w:rsid w:val="00133D1B"/>
    <w:rsid w:val="00163671"/>
    <w:rsid w:val="001B41EA"/>
    <w:rsid w:val="002174E1"/>
    <w:rsid w:val="0022374D"/>
    <w:rsid w:val="00262DD1"/>
    <w:rsid w:val="00266A6C"/>
    <w:rsid w:val="00276281"/>
    <w:rsid w:val="00280DA7"/>
    <w:rsid w:val="002C5BF7"/>
    <w:rsid w:val="002D29EC"/>
    <w:rsid w:val="003659CB"/>
    <w:rsid w:val="003B2B02"/>
    <w:rsid w:val="003E4013"/>
    <w:rsid w:val="00436D14"/>
    <w:rsid w:val="00441C2B"/>
    <w:rsid w:val="004D79FE"/>
    <w:rsid w:val="00556D2A"/>
    <w:rsid w:val="00560991"/>
    <w:rsid w:val="005B39EE"/>
    <w:rsid w:val="00613D07"/>
    <w:rsid w:val="00615713"/>
    <w:rsid w:val="00617D33"/>
    <w:rsid w:val="00620F65"/>
    <w:rsid w:val="0063071B"/>
    <w:rsid w:val="0063663F"/>
    <w:rsid w:val="006408D3"/>
    <w:rsid w:val="006B26B6"/>
    <w:rsid w:val="006C7958"/>
    <w:rsid w:val="00720F0E"/>
    <w:rsid w:val="00726B6C"/>
    <w:rsid w:val="00727763"/>
    <w:rsid w:val="00776112"/>
    <w:rsid w:val="00777782"/>
    <w:rsid w:val="007F1FFB"/>
    <w:rsid w:val="00831C3D"/>
    <w:rsid w:val="00857A01"/>
    <w:rsid w:val="008A1F62"/>
    <w:rsid w:val="008E19D2"/>
    <w:rsid w:val="008F4474"/>
    <w:rsid w:val="00936F80"/>
    <w:rsid w:val="009724D9"/>
    <w:rsid w:val="009730D1"/>
    <w:rsid w:val="00994413"/>
    <w:rsid w:val="00A57E47"/>
    <w:rsid w:val="00A75E4C"/>
    <w:rsid w:val="00A842D6"/>
    <w:rsid w:val="00AA674B"/>
    <w:rsid w:val="00AE2DED"/>
    <w:rsid w:val="00B46CB9"/>
    <w:rsid w:val="00B50FDC"/>
    <w:rsid w:val="00B62C72"/>
    <w:rsid w:val="00B91A9E"/>
    <w:rsid w:val="00B965D9"/>
    <w:rsid w:val="00BA70F9"/>
    <w:rsid w:val="00BC6234"/>
    <w:rsid w:val="00BE7792"/>
    <w:rsid w:val="00C03053"/>
    <w:rsid w:val="00C17C6C"/>
    <w:rsid w:val="00C20B11"/>
    <w:rsid w:val="00C22008"/>
    <w:rsid w:val="00C264DF"/>
    <w:rsid w:val="00C55284"/>
    <w:rsid w:val="00C61EFB"/>
    <w:rsid w:val="00C767A6"/>
    <w:rsid w:val="00C965FA"/>
    <w:rsid w:val="00CE0F3C"/>
    <w:rsid w:val="00D14E66"/>
    <w:rsid w:val="00D53BBB"/>
    <w:rsid w:val="00D55097"/>
    <w:rsid w:val="00D75EA8"/>
    <w:rsid w:val="00D833E3"/>
    <w:rsid w:val="00D8684E"/>
    <w:rsid w:val="00DC1FB0"/>
    <w:rsid w:val="00DC5156"/>
    <w:rsid w:val="00DD30AB"/>
    <w:rsid w:val="00E0098F"/>
    <w:rsid w:val="00E17B20"/>
    <w:rsid w:val="00E5131B"/>
    <w:rsid w:val="00EE58A3"/>
    <w:rsid w:val="00F05507"/>
    <w:rsid w:val="00F57A41"/>
    <w:rsid w:val="00F62BD0"/>
    <w:rsid w:val="00F64081"/>
    <w:rsid w:val="00F70210"/>
    <w:rsid w:val="00F8131A"/>
    <w:rsid w:val="00FD44AF"/>
    <w:rsid w:val="00FF7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12F56"/>
  <w14:defaultImageDpi w14:val="32767"/>
  <w15:docId w15:val="{78CE038F-870C-4BE4-9855-FE37C023C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098F"/>
    <w:pPr>
      <w:ind w:left="720"/>
      <w:contextualSpacing/>
    </w:pPr>
  </w:style>
  <w:style w:type="paragraph" w:styleId="Footer">
    <w:name w:val="footer"/>
    <w:basedOn w:val="Normal"/>
    <w:link w:val="FooterChar"/>
    <w:uiPriority w:val="99"/>
    <w:unhideWhenUsed/>
    <w:rsid w:val="00BC6234"/>
    <w:pPr>
      <w:tabs>
        <w:tab w:val="center" w:pos="4513"/>
        <w:tab w:val="right" w:pos="9026"/>
      </w:tabs>
    </w:pPr>
  </w:style>
  <w:style w:type="character" w:customStyle="1" w:styleId="FooterChar">
    <w:name w:val="Footer Char"/>
    <w:basedOn w:val="DefaultParagraphFont"/>
    <w:link w:val="Footer"/>
    <w:uiPriority w:val="99"/>
    <w:rsid w:val="00BC6234"/>
  </w:style>
  <w:style w:type="character" w:styleId="PageNumber">
    <w:name w:val="page number"/>
    <w:basedOn w:val="DefaultParagraphFont"/>
    <w:uiPriority w:val="99"/>
    <w:semiHidden/>
    <w:unhideWhenUsed/>
    <w:rsid w:val="00BC6234"/>
  </w:style>
  <w:style w:type="paragraph" w:styleId="PlainText">
    <w:name w:val="Plain Text"/>
    <w:basedOn w:val="Normal"/>
    <w:link w:val="PlainTextChar"/>
    <w:uiPriority w:val="99"/>
    <w:unhideWhenUsed/>
    <w:rsid w:val="00D53BBB"/>
    <w:rPr>
      <w:rFonts w:ascii="Consolas" w:eastAsia="Calibri" w:hAnsi="Consolas" w:cs="Times New Roman"/>
      <w:sz w:val="21"/>
      <w:szCs w:val="21"/>
      <w:lang w:val="x-none"/>
    </w:rPr>
  </w:style>
  <w:style w:type="character" w:customStyle="1" w:styleId="PlainTextChar">
    <w:name w:val="Plain Text Char"/>
    <w:basedOn w:val="DefaultParagraphFont"/>
    <w:link w:val="PlainText"/>
    <w:uiPriority w:val="99"/>
    <w:rsid w:val="00D53BBB"/>
    <w:rPr>
      <w:rFonts w:ascii="Consolas" w:eastAsia="Calibri" w:hAnsi="Consolas" w:cs="Times New Roman"/>
      <w:sz w:val="21"/>
      <w:szCs w:val="21"/>
      <w:lang w:val="x-none"/>
    </w:rPr>
  </w:style>
  <w:style w:type="character" w:styleId="Hyperlink">
    <w:name w:val="Hyperlink"/>
    <w:basedOn w:val="DefaultParagraphFont"/>
    <w:uiPriority w:val="99"/>
    <w:unhideWhenUsed/>
    <w:rsid w:val="00D53BBB"/>
    <w:rPr>
      <w:color w:val="0563C1" w:themeColor="hyperlink"/>
      <w:u w:val="single"/>
    </w:rPr>
  </w:style>
  <w:style w:type="paragraph" w:customStyle="1" w:styleId="p1">
    <w:name w:val="p1"/>
    <w:basedOn w:val="Normal"/>
    <w:rsid w:val="00D53BBB"/>
    <w:rPr>
      <w:rFonts w:ascii="Helvetica" w:hAnsi="Helvetica" w:cs="Times New Roman"/>
      <w:sz w:val="18"/>
      <w:szCs w:val="18"/>
    </w:rPr>
  </w:style>
  <w:style w:type="paragraph" w:styleId="NormalWeb">
    <w:name w:val="Normal (Web)"/>
    <w:basedOn w:val="Normal"/>
    <w:uiPriority w:val="99"/>
    <w:unhideWhenUsed/>
    <w:rsid w:val="00D75EA8"/>
    <w:pPr>
      <w:spacing w:before="100" w:beforeAutospacing="1" w:after="100" w:afterAutospacing="1"/>
    </w:pPr>
    <w:rPr>
      <w:rFonts w:ascii="Times New Roman" w:hAnsi="Times New Roman" w:cs="Times New Roman"/>
    </w:rPr>
  </w:style>
  <w:style w:type="character" w:styleId="FollowedHyperlink">
    <w:name w:val="FollowedHyperlink"/>
    <w:basedOn w:val="DefaultParagraphFont"/>
    <w:uiPriority w:val="99"/>
    <w:semiHidden/>
    <w:unhideWhenUsed/>
    <w:rsid w:val="00F05507"/>
    <w:rPr>
      <w:color w:val="954F72" w:themeColor="followedHyperlink"/>
      <w:u w:val="single"/>
    </w:rPr>
  </w:style>
  <w:style w:type="paragraph" w:styleId="BalloonText">
    <w:name w:val="Balloon Text"/>
    <w:basedOn w:val="Normal"/>
    <w:link w:val="BalloonTextChar"/>
    <w:uiPriority w:val="99"/>
    <w:semiHidden/>
    <w:unhideWhenUsed/>
    <w:rsid w:val="00613D07"/>
    <w:rPr>
      <w:rFonts w:ascii="Tahoma" w:hAnsi="Tahoma" w:cs="Tahoma"/>
      <w:sz w:val="16"/>
      <w:szCs w:val="16"/>
    </w:rPr>
  </w:style>
  <w:style w:type="character" w:customStyle="1" w:styleId="BalloonTextChar">
    <w:name w:val="Balloon Text Char"/>
    <w:basedOn w:val="DefaultParagraphFont"/>
    <w:link w:val="BalloonText"/>
    <w:uiPriority w:val="99"/>
    <w:semiHidden/>
    <w:rsid w:val="00613D07"/>
    <w:rPr>
      <w:rFonts w:ascii="Tahoma" w:hAnsi="Tahoma" w:cs="Tahoma"/>
      <w:sz w:val="16"/>
      <w:szCs w:val="16"/>
    </w:rPr>
  </w:style>
  <w:style w:type="character" w:styleId="CommentReference">
    <w:name w:val="annotation reference"/>
    <w:basedOn w:val="DefaultParagraphFont"/>
    <w:uiPriority w:val="99"/>
    <w:semiHidden/>
    <w:unhideWhenUsed/>
    <w:rsid w:val="00C20B11"/>
    <w:rPr>
      <w:sz w:val="16"/>
      <w:szCs w:val="16"/>
    </w:rPr>
  </w:style>
  <w:style w:type="paragraph" w:styleId="CommentText">
    <w:name w:val="annotation text"/>
    <w:basedOn w:val="Normal"/>
    <w:link w:val="CommentTextChar"/>
    <w:uiPriority w:val="99"/>
    <w:semiHidden/>
    <w:unhideWhenUsed/>
    <w:rsid w:val="00C20B11"/>
    <w:rPr>
      <w:sz w:val="20"/>
      <w:szCs w:val="20"/>
    </w:rPr>
  </w:style>
  <w:style w:type="character" w:customStyle="1" w:styleId="CommentTextChar">
    <w:name w:val="Comment Text Char"/>
    <w:basedOn w:val="DefaultParagraphFont"/>
    <w:link w:val="CommentText"/>
    <w:uiPriority w:val="99"/>
    <w:semiHidden/>
    <w:rsid w:val="00C20B11"/>
    <w:rPr>
      <w:sz w:val="20"/>
      <w:szCs w:val="20"/>
    </w:rPr>
  </w:style>
  <w:style w:type="paragraph" w:styleId="CommentSubject">
    <w:name w:val="annotation subject"/>
    <w:basedOn w:val="CommentText"/>
    <w:next w:val="CommentText"/>
    <w:link w:val="CommentSubjectChar"/>
    <w:uiPriority w:val="99"/>
    <w:semiHidden/>
    <w:unhideWhenUsed/>
    <w:rsid w:val="00C20B11"/>
    <w:rPr>
      <w:b/>
      <w:bCs/>
    </w:rPr>
  </w:style>
  <w:style w:type="character" w:customStyle="1" w:styleId="CommentSubjectChar">
    <w:name w:val="Comment Subject Char"/>
    <w:basedOn w:val="CommentTextChar"/>
    <w:link w:val="CommentSubject"/>
    <w:uiPriority w:val="99"/>
    <w:semiHidden/>
    <w:rsid w:val="00C20B11"/>
    <w:rPr>
      <w:b/>
      <w:bCs/>
      <w:sz w:val="20"/>
      <w:szCs w:val="20"/>
    </w:rPr>
  </w:style>
  <w:style w:type="character" w:customStyle="1" w:styleId="UnresolvedMention">
    <w:name w:val="Unresolved Mention"/>
    <w:basedOn w:val="DefaultParagraphFont"/>
    <w:uiPriority w:val="99"/>
    <w:semiHidden/>
    <w:unhideWhenUsed/>
    <w:rsid w:val="00936F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8432">
      <w:bodyDiv w:val="1"/>
      <w:marLeft w:val="0"/>
      <w:marRight w:val="0"/>
      <w:marTop w:val="0"/>
      <w:marBottom w:val="0"/>
      <w:divBdr>
        <w:top w:val="none" w:sz="0" w:space="0" w:color="auto"/>
        <w:left w:val="none" w:sz="0" w:space="0" w:color="auto"/>
        <w:bottom w:val="none" w:sz="0" w:space="0" w:color="auto"/>
        <w:right w:val="none" w:sz="0" w:space="0" w:color="auto"/>
      </w:divBdr>
    </w:div>
    <w:div w:id="151606597">
      <w:bodyDiv w:val="1"/>
      <w:marLeft w:val="0"/>
      <w:marRight w:val="0"/>
      <w:marTop w:val="0"/>
      <w:marBottom w:val="0"/>
      <w:divBdr>
        <w:top w:val="none" w:sz="0" w:space="0" w:color="auto"/>
        <w:left w:val="none" w:sz="0" w:space="0" w:color="auto"/>
        <w:bottom w:val="none" w:sz="0" w:space="0" w:color="auto"/>
        <w:right w:val="none" w:sz="0" w:space="0" w:color="auto"/>
      </w:divBdr>
    </w:div>
    <w:div w:id="335571363">
      <w:bodyDiv w:val="1"/>
      <w:marLeft w:val="0"/>
      <w:marRight w:val="0"/>
      <w:marTop w:val="0"/>
      <w:marBottom w:val="0"/>
      <w:divBdr>
        <w:top w:val="none" w:sz="0" w:space="0" w:color="auto"/>
        <w:left w:val="none" w:sz="0" w:space="0" w:color="auto"/>
        <w:bottom w:val="none" w:sz="0" w:space="0" w:color="auto"/>
        <w:right w:val="none" w:sz="0" w:space="0" w:color="auto"/>
      </w:divBdr>
    </w:div>
    <w:div w:id="451048664">
      <w:bodyDiv w:val="1"/>
      <w:marLeft w:val="0"/>
      <w:marRight w:val="0"/>
      <w:marTop w:val="0"/>
      <w:marBottom w:val="0"/>
      <w:divBdr>
        <w:top w:val="none" w:sz="0" w:space="0" w:color="auto"/>
        <w:left w:val="none" w:sz="0" w:space="0" w:color="auto"/>
        <w:bottom w:val="none" w:sz="0" w:space="0" w:color="auto"/>
        <w:right w:val="none" w:sz="0" w:space="0" w:color="auto"/>
      </w:divBdr>
    </w:div>
    <w:div w:id="718286345">
      <w:bodyDiv w:val="1"/>
      <w:marLeft w:val="0"/>
      <w:marRight w:val="0"/>
      <w:marTop w:val="0"/>
      <w:marBottom w:val="0"/>
      <w:divBdr>
        <w:top w:val="none" w:sz="0" w:space="0" w:color="auto"/>
        <w:left w:val="none" w:sz="0" w:space="0" w:color="auto"/>
        <w:bottom w:val="none" w:sz="0" w:space="0" w:color="auto"/>
        <w:right w:val="none" w:sz="0" w:space="0" w:color="auto"/>
      </w:divBdr>
      <w:divsChild>
        <w:div w:id="162742976">
          <w:marLeft w:val="446"/>
          <w:marRight w:val="0"/>
          <w:marTop w:val="0"/>
          <w:marBottom w:val="0"/>
          <w:divBdr>
            <w:top w:val="none" w:sz="0" w:space="0" w:color="auto"/>
            <w:left w:val="none" w:sz="0" w:space="0" w:color="auto"/>
            <w:bottom w:val="none" w:sz="0" w:space="0" w:color="auto"/>
            <w:right w:val="none" w:sz="0" w:space="0" w:color="auto"/>
          </w:divBdr>
        </w:div>
        <w:div w:id="1018312093">
          <w:marLeft w:val="1166"/>
          <w:marRight w:val="0"/>
          <w:marTop w:val="0"/>
          <w:marBottom w:val="0"/>
          <w:divBdr>
            <w:top w:val="none" w:sz="0" w:space="0" w:color="auto"/>
            <w:left w:val="none" w:sz="0" w:space="0" w:color="auto"/>
            <w:bottom w:val="none" w:sz="0" w:space="0" w:color="auto"/>
            <w:right w:val="none" w:sz="0" w:space="0" w:color="auto"/>
          </w:divBdr>
        </w:div>
        <w:div w:id="1488593816">
          <w:marLeft w:val="1166"/>
          <w:marRight w:val="0"/>
          <w:marTop w:val="0"/>
          <w:marBottom w:val="0"/>
          <w:divBdr>
            <w:top w:val="none" w:sz="0" w:space="0" w:color="auto"/>
            <w:left w:val="none" w:sz="0" w:space="0" w:color="auto"/>
            <w:bottom w:val="none" w:sz="0" w:space="0" w:color="auto"/>
            <w:right w:val="none" w:sz="0" w:space="0" w:color="auto"/>
          </w:divBdr>
        </w:div>
        <w:div w:id="2094929869">
          <w:marLeft w:val="1166"/>
          <w:marRight w:val="0"/>
          <w:marTop w:val="0"/>
          <w:marBottom w:val="0"/>
          <w:divBdr>
            <w:top w:val="none" w:sz="0" w:space="0" w:color="auto"/>
            <w:left w:val="none" w:sz="0" w:space="0" w:color="auto"/>
            <w:bottom w:val="none" w:sz="0" w:space="0" w:color="auto"/>
            <w:right w:val="none" w:sz="0" w:space="0" w:color="auto"/>
          </w:divBdr>
        </w:div>
        <w:div w:id="961377183">
          <w:marLeft w:val="446"/>
          <w:marRight w:val="0"/>
          <w:marTop w:val="0"/>
          <w:marBottom w:val="0"/>
          <w:divBdr>
            <w:top w:val="none" w:sz="0" w:space="0" w:color="auto"/>
            <w:left w:val="none" w:sz="0" w:space="0" w:color="auto"/>
            <w:bottom w:val="none" w:sz="0" w:space="0" w:color="auto"/>
            <w:right w:val="none" w:sz="0" w:space="0" w:color="auto"/>
          </w:divBdr>
        </w:div>
        <w:div w:id="1065833974">
          <w:marLeft w:val="446"/>
          <w:marRight w:val="0"/>
          <w:marTop w:val="0"/>
          <w:marBottom w:val="0"/>
          <w:divBdr>
            <w:top w:val="none" w:sz="0" w:space="0" w:color="auto"/>
            <w:left w:val="none" w:sz="0" w:space="0" w:color="auto"/>
            <w:bottom w:val="none" w:sz="0" w:space="0" w:color="auto"/>
            <w:right w:val="none" w:sz="0" w:space="0" w:color="auto"/>
          </w:divBdr>
        </w:div>
        <w:div w:id="1330905147">
          <w:marLeft w:val="1166"/>
          <w:marRight w:val="0"/>
          <w:marTop w:val="0"/>
          <w:marBottom w:val="0"/>
          <w:divBdr>
            <w:top w:val="none" w:sz="0" w:space="0" w:color="auto"/>
            <w:left w:val="none" w:sz="0" w:space="0" w:color="auto"/>
            <w:bottom w:val="none" w:sz="0" w:space="0" w:color="auto"/>
            <w:right w:val="none" w:sz="0" w:space="0" w:color="auto"/>
          </w:divBdr>
        </w:div>
        <w:div w:id="1022166880">
          <w:marLeft w:val="446"/>
          <w:marRight w:val="0"/>
          <w:marTop w:val="0"/>
          <w:marBottom w:val="0"/>
          <w:divBdr>
            <w:top w:val="none" w:sz="0" w:space="0" w:color="auto"/>
            <w:left w:val="none" w:sz="0" w:space="0" w:color="auto"/>
            <w:bottom w:val="none" w:sz="0" w:space="0" w:color="auto"/>
            <w:right w:val="none" w:sz="0" w:space="0" w:color="auto"/>
          </w:divBdr>
        </w:div>
        <w:div w:id="887765398">
          <w:marLeft w:val="446"/>
          <w:marRight w:val="0"/>
          <w:marTop w:val="0"/>
          <w:marBottom w:val="0"/>
          <w:divBdr>
            <w:top w:val="none" w:sz="0" w:space="0" w:color="auto"/>
            <w:left w:val="none" w:sz="0" w:space="0" w:color="auto"/>
            <w:bottom w:val="none" w:sz="0" w:space="0" w:color="auto"/>
            <w:right w:val="none" w:sz="0" w:space="0" w:color="auto"/>
          </w:divBdr>
        </w:div>
        <w:div w:id="1774521129">
          <w:marLeft w:val="446"/>
          <w:marRight w:val="0"/>
          <w:marTop w:val="0"/>
          <w:marBottom w:val="0"/>
          <w:divBdr>
            <w:top w:val="none" w:sz="0" w:space="0" w:color="auto"/>
            <w:left w:val="none" w:sz="0" w:space="0" w:color="auto"/>
            <w:bottom w:val="none" w:sz="0" w:space="0" w:color="auto"/>
            <w:right w:val="none" w:sz="0" w:space="0" w:color="auto"/>
          </w:divBdr>
        </w:div>
        <w:div w:id="847252516">
          <w:marLeft w:val="1166"/>
          <w:marRight w:val="0"/>
          <w:marTop w:val="0"/>
          <w:marBottom w:val="0"/>
          <w:divBdr>
            <w:top w:val="none" w:sz="0" w:space="0" w:color="auto"/>
            <w:left w:val="none" w:sz="0" w:space="0" w:color="auto"/>
            <w:bottom w:val="none" w:sz="0" w:space="0" w:color="auto"/>
            <w:right w:val="none" w:sz="0" w:space="0" w:color="auto"/>
          </w:divBdr>
        </w:div>
        <w:div w:id="1545094101">
          <w:marLeft w:val="1166"/>
          <w:marRight w:val="0"/>
          <w:marTop w:val="0"/>
          <w:marBottom w:val="0"/>
          <w:divBdr>
            <w:top w:val="none" w:sz="0" w:space="0" w:color="auto"/>
            <w:left w:val="none" w:sz="0" w:space="0" w:color="auto"/>
            <w:bottom w:val="none" w:sz="0" w:space="0" w:color="auto"/>
            <w:right w:val="none" w:sz="0" w:space="0" w:color="auto"/>
          </w:divBdr>
        </w:div>
        <w:div w:id="105318255">
          <w:marLeft w:val="1166"/>
          <w:marRight w:val="0"/>
          <w:marTop w:val="0"/>
          <w:marBottom w:val="0"/>
          <w:divBdr>
            <w:top w:val="none" w:sz="0" w:space="0" w:color="auto"/>
            <w:left w:val="none" w:sz="0" w:space="0" w:color="auto"/>
            <w:bottom w:val="none" w:sz="0" w:space="0" w:color="auto"/>
            <w:right w:val="none" w:sz="0" w:space="0" w:color="auto"/>
          </w:divBdr>
        </w:div>
      </w:divsChild>
    </w:div>
    <w:div w:id="1105231837">
      <w:bodyDiv w:val="1"/>
      <w:marLeft w:val="0"/>
      <w:marRight w:val="0"/>
      <w:marTop w:val="0"/>
      <w:marBottom w:val="0"/>
      <w:divBdr>
        <w:top w:val="none" w:sz="0" w:space="0" w:color="auto"/>
        <w:left w:val="none" w:sz="0" w:space="0" w:color="auto"/>
        <w:bottom w:val="none" w:sz="0" w:space="0" w:color="auto"/>
        <w:right w:val="none" w:sz="0" w:space="0" w:color="auto"/>
      </w:divBdr>
    </w:div>
    <w:div w:id="1168012279">
      <w:bodyDiv w:val="1"/>
      <w:marLeft w:val="0"/>
      <w:marRight w:val="0"/>
      <w:marTop w:val="0"/>
      <w:marBottom w:val="0"/>
      <w:divBdr>
        <w:top w:val="none" w:sz="0" w:space="0" w:color="auto"/>
        <w:left w:val="none" w:sz="0" w:space="0" w:color="auto"/>
        <w:bottom w:val="none" w:sz="0" w:space="0" w:color="auto"/>
        <w:right w:val="none" w:sz="0" w:space="0" w:color="auto"/>
      </w:divBdr>
    </w:div>
    <w:div w:id="1323198155">
      <w:bodyDiv w:val="1"/>
      <w:marLeft w:val="0"/>
      <w:marRight w:val="0"/>
      <w:marTop w:val="0"/>
      <w:marBottom w:val="0"/>
      <w:divBdr>
        <w:top w:val="none" w:sz="0" w:space="0" w:color="auto"/>
        <w:left w:val="none" w:sz="0" w:space="0" w:color="auto"/>
        <w:bottom w:val="none" w:sz="0" w:space="0" w:color="auto"/>
        <w:right w:val="none" w:sz="0" w:space="0" w:color="auto"/>
      </w:divBdr>
    </w:div>
    <w:div w:id="1392582205">
      <w:bodyDiv w:val="1"/>
      <w:marLeft w:val="0"/>
      <w:marRight w:val="0"/>
      <w:marTop w:val="0"/>
      <w:marBottom w:val="0"/>
      <w:divBdr>
        <w:top w:val="none" w:sz="0" w:space="0" w:color="auto"/>
        <w:left w:val="none" w:sz="0" w:space="0" w:color="auto"/>
        <w:bottom w:val="none" w:sz="0" w:space="0" w:color="auto"/>
        <w:right w:val="none" w:sz="0" w:space="0" w:color="auto"/>
      </w:divBdr>
      <w:divsChild>
        <w:div w:id="884633987">
          <w:marLeft w:val="0"/>
          <w:marRight w:val="0"/>
          <w:marTop w:val="0"/>
          <w:marBottom w:val="0"/>
          <w:divBdr>
            <w:top w:val="none" w:sz="0" w:space="0" w:color="auto"/>
            <w:left w:val="none" w:sz="0" w:space="0" w:color="auto"/>
            <w:bottom w:val="none" w:sz="0" w:space="0" w:color="auto"/>
            <w:right w:val="none" w:sz="0" w:space="0" w:color="auto"/>
          </w:divBdr>
          <w:divsChild>
            <w:div w:id="1895892290">
              <w:marLeft w:val="0"/>
              <w:marRight w:val="0"/>
              <w:marTop w:val="0"/>
              <w:marBottom w:val="0"/>
              <w:divBdr>
                <w:top w:val="none" w:sz="0" w:space="0" w:color="auto"/>
                <w:left w:val="none" w:sz="0" w:space="0" w:color="auto"/>
                <w:bottom w:val="none" w:sz="0" w:space="0" w:color="auto"/>
                <w:right w:val="none" w:sz="0" w:space="0" w:color="auto"/>
              </w:divBdr>
              <w:divsChild>
                <w:div w:id="116833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7032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liamentlive.tv/Event/Index/14776e7e-ab77-41bf-ac58-7580c032b6e8" TargetMode="External"/><Relationship Id="rId13" Type="http://schemas.openxmlformats.org/officeDocument/2006/relationships/hyperlink" Target="https://www.energy.cam.ac.uk/good-energy-policy/in-search-of-good-energy-policy-videos-and-media"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prg.group.cam.ac.uk/wp-content/uploads/2019/03/1912-Abstract.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eprg.group.cam.ac.uk/wp-content/uploads/2018/11/1839-Text_ChineseV.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earch-strategy.admin.cam.ac.uk/research-funding/internal-funding-opportunities/institutional-sponsorship-grants/esrc-impact/impact-through-engagement-films" TargetMode="External"/><Relationship Id="rId5" Type="http://schemas.openxmlformats.org/officeDocument/2006/relationships/webSettings" Target="webSettings.xml"/><Relationship Id="rId15" Type="http://schemas.openxmlformats.org/officeDocument/2006/relationships/hyperlink" Target="https://www.eprg.group.cam.ac.uk/wp-content/uploads/2018/11/1839-Text_ChineseV.pdf" TargetMode="External"/><Relationship Id="rId10" Type="http://schemas.openxmlformats.org/officeDocument/2006/relationships/hyperlink" Target="https://www.energy.cam.ac.uk/good-energy-policy/ChinesePowerMarketReformandOpportunitiesforUKBusiness_ConferenceSummary_110717.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nergy.cam.ac.uk/news-and-events/faith-energy-and-society-workshop-summary"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45BEE5-D5A3-4E5A-9A1E-D67068D40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2781</Words>
  <Characters>15858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Shafiq Ahmed</cp:lastModifiedBy>
  <cp:revision>2</cp:revision>
  <dcterms:created xsi:type="dcterms:W3CDTF">2019-10-02T15:42:00Z</dcterms:created>
  <dcterms:modified xsi:type="dcterms:W3CDTF">2019-10-02T15:42:00Z</dcterms:modified>
</cp:coreProperties>
</file>